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7C65A" w14:textId="1A449866" w:rsidR="009C4289" w:rsidRDefault="009C4289" w:rsidP="004C6262">
      <w:pPr>
        <w:suppressAutoHyphens/>
        <w:autoSpaceDE w:val="0"/>
        <w:autoSpaceDN w:val="0"/>
        <w:adjustRightInd w:val="0"/>
        <w:spacing w:before="120" w:line="360" w:lineRule="auto"/>
        <w:jc w:val="both"/>
      </w:pPr>
    </w:p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389"/>
        <w:gridCol w:w="258"/>
        <w:gridCol w:w="890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B4FE6" w14:paraId="497B7999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3D0E2D3B" w14:textId="77777777"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63EA155C" w14:textId="0197995F" w:rsidR="006A701A" w:rsidRPr="00C9147E" w:rsidRDefault="00C279DD" w:rsidP="00A52ADB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="00F0614D">
              <w:rPr>
                <w:rFonts w:ascii="Times New Roman" w:hAnsi="Times New Roman"/>
                <w:color w:val="000000"/>
              </w:rPr>
              <w:t>ozporządzeni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="00F0614D">
              <w:rPr>
                <w:rFonts w:ascii="Times New Roman" w:hAnsi="Times New Roman"/>
                <w:color w:val="000000"/>
              </w:rPr>
              <w:t xml:space="preserve"> </w:t>
            </w:r>
            <w:r w:rsidR="0030566C">
              <w:rPr>
                <w:rFonts w:ascii="Times New Roman" w:hAnsi="Times New Roman"/>
                <w:color w:val="000000"/>
              </w:rPr>
              <w:t xml:space="preserve">Ministra Cyfryzacji </w:t>
            </w:r>
            <w:r w:rsidR="0030566C" w:rsidRPr="0030566C">
              <w:rPr>
                <w:rFonts w:ascii="Times New Roman" w:hAnsi="Times New Roman"/>
                <w:color w:val="000000"/>
              </w:rPr>
              <w:t xml:space="preserve">w sprawie udzielania pomocy </w:t>
            </w:r>
            <w:r w:rsidR="0030566C" w:rsidRPr="00062054">
              <w:rPr>
                <w:rFonts w:ascii="Times New Roman" w:hAnsi="Times New Roman"/>
                <w:i/>
                <w:iCs/>
                <w:color w:val="000000"/>
              </w:rPr>
              <w:t xml:space="preserve">de </w:t>
            </w:r>
            <w:proofErr w:type="spellStart"/>
            <w:r w:rsidR="0030566C" w:rsidRPr="00C9147E">
              <w:rPr>
                <w:rFonts w:ascii="Times New Roman" w:hAnsi="Times New Roman"/>
                <w:i/>
                <w:iCs/>
                <w:color w:val="000000"/>
              </w:rPr>
              <w:t>minimis</w:t>
            </w:r>
            <w:proofErr w:type="spellEnd"/>
            <w:r w:rsidR="0030566C" w:rsidRPr="00C9147E">
              <w:rPr>
                <w:rFonts w:ascii="Times New Roman" w:hAnsi="Times New Roman"/>
                <w:color w:val="000000"/>
              </w:rPr>
              <w:t xml:space="preserve"> na wsparcie przedsiębiorstw wodo</w:t>
            </w:r>
            <w:r w:rsidR="00FF3797" w:rsidRPr="00C9147E">
              <w:rPr>
                <w:rFonts w:ascii="Times New Roman" w:hAnsi="Times New Roman"/>
                <w:color w:val="000000"/>
              </w:rPr>
              <w:t>ciągowo</w:t>
            </w:r>
            <w:r w:rsidR="0030566C" w:rsidRPr="00C9147E">
              <w:rPr>
                <w:rFonts w:ascii="Times New Roman" w:hAnsi="Times New Roman"/>
                <w:color w:val="000000"/>
              </w:rPr>
              <w:t>-kanalizacyjnych w</w:t>
            </w:r>
            <w:r w:rsidR="00977F48">
              <w:rPr>
                <w:rFonts w:ascii="Times New Roman" w:hAnsi="Times New Roman"/>
                <w:color w:val="000000"/>
              </w:rPr>
              <w:t> </w:t>
            </w:r>
            <w:r w:rsidR="0030566C" w:rsidRPr="00C9147E">
              <w:rPr>
                <w:rFonts w:ascii="Times New Roman" w:hAnsi="Times New Roman"/>
                <w:color w:val="000000"/>
              </w:rPr>
              <w:t xml:space="preserve">zakresie </w:t>
            </w:r>
            <w:proofErr w:type="spellStart"/>
            <w:r w:rsidR="0030566C" w:rsidRPr="00C9147E">
              <w:rPr>
                <w:rFonts w:ascii="Times New Roman" w:hAnsi="Times New Roman"/>
                <w:color w:val="000000"/>
              </w:rPr>
              <w:t>cyberbezpieczeństwa</w:t>
            </w:r>
            <w:proofErr w:type="spellEnd"/>
            <w:r w:rsidR="0030566C" w:rsidRPr="00C9147E">
              <w:rPr>
                <w:rFonts w:ascii="Times New Roman" w:hAnsi="Times New Roman"/>
                <w:color w:val="000000"/>
              </w:rPr>
              <w:t xml:space="preserve"> w ramach Krajowego Planu Odbudowy i Zwiększania Odporności</w:t>
            </w:r>
          </w:p>
          <w:p w14:paraId="26425DF7" w14:textId="77777777" w:rsidR="006A701A" w:rsidRPr="00C9147E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C9147E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5B1B83A7" w14:textId="77777777" w:rsidR="006A701A" w:rsidRPr="00C9147E" w:rsidRDefault="00F0614D" w:rsidP="00A52ADB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C9147E">
              <w:rPr>
                <w:rFonts w:ascii="Times New Roman" w:hAnsi="Times New Roman"/>
                <w:color w:val="000000"/>
              </w:rPr>
              <w:t xml:space="preserve">Ministerstwo </w:t>
            </w:r>
            <w:r w:rsidR="0030566C" w:rsidRPr="00C9147E">
              <w:rPr>
                <w:rFonts w:ascii="Times New Roman" w:hAnsi="Times New Roman"/>
                <w:color w:val="000000"/>
              </w:rPr>
              <w:t>Cyfryzacji</w:t>
            </w:r>
          </w:p>
          <w:p w14:paraId="49967CFA" w14:textId="77777777" w:rsidR="00C51619" w:rsidRPr="00C9147E" w:rsidRDefault="00C51619" w:rsidP="00A52ADB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14:paraId="2D455E76" w14:textId="77777777" w:rsidR="001B3460" w:rsidRPr="003666D5" w:rsidRDefault="001B3460" w:rsidP="001B346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666D5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59458DF6" w14:textId="1560B673" w:rsidR="0030566C" w:rsidRPr="003666D5" w:rsidRDefault="005D0B9A" w:rsidP="00616511">
            <w:pPr>
              <w:spacing w:before="120" w:line="240" w:lineRule="auto"/>
              <w:ind w:hanging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51485" w:rsidRPr="003666D5">
              <w:rPr>
                <w:rFonts w:ascii="Times New Roman" w:hAnsi="Times New Roman"/>
              </w:rPr>
              <w:t xml:space="preserve">Paweł Olszewski, </w:t>
            </w:r>
            <w:r w:rsidR="00C9147E" w:rsidRPr="003666D5">
              <w:rPr>
                <w:rFonts w:ascii="Times New Roman" w:hAnsi="Times New Roman"/>
              </w:rPr>
              <w:t>S</w:t>
            </w:r>
            <w:r w:rsidR="00C51485" w:rsidRPr="003666D5">
              <w:rPr>
                <w:rFonts w:ascii="Times New Roman" w:hAnsi="Times New Roman"/>
              </w:rPr>
              <w:t xml:space="preserve">ekretarz </w:t>
            </w:r>
            <w:r w:rsidR="00C9147E" w:rsidRPr="003666D5">
              <w:rPr>
                <w:rFonts w:ascii="Times New Roman" w:hAnsi="Times New Roman"/>
              </w:rPr>
              <w:t>S</w:t>
            </w:r>
            <w:r w:rsidR="00C51485" w:rsidRPr="003666D5">
              <w:rPr>
                <w:rFonts w:ascii="Times New Roman" w:hAnsi="Times New Roman"/>
              </w:rPr>
              <w:t xml:space="preserve">tanu </w:t>
            </w:r>
          </w:p>
          <w:p w14:paraId="5C63FFF1" w14:textId="3A440636" w:rsidR="006A701A" w:rsidRPr="00C9147E" w:rsidRDefault="005D0B9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A701A" w:rsidRPr="00C9147E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035E97C5" w14:textId="77777777" w:rsidR="00C51485" w:rsidRPr="00C9147E" w:rsidRDefault="00C51485" w:rsidP="00C51485">
            <w:pPr>
              <w:spacing w:line="240" w:lineRule="auto"/>
              <w:ind w:left="38"/>
              <w:rPr>
                <w:rFonts w:ascii="Times New Roman" w:hAnsi="Times New Roman"/>
                <w:color w:val="000000"/>
              </w:rPr>
            </w:pPr>
            <w:bookmarkStart w:id="1" w:name="t3"/>
            <w:r w:rsidRPr="00C9147E">
              <w:rPr>
                <w:rFonts w:ascii="Times New Roman" w:hAnsi="Times New Roman"/>
                <w:color w:val="000000"/>
              </w:rPr>
              <w:t xml:space="preserve">Łukasz Wojewoda, dyrektor Departamentu </w:t>
            </w:r>
            <w:proofErr w:type="spellStart"/>
            <w:r w:rsidRPr="00C9147E">
              <w:rPr>
                <w:rFonts w:ascii="Times New Roman" w:hAnsi="Times New Roman"/>
                <w:color w:val="000000"/>
              </w:rPr>
              <w:t>Cyberbezpieczeństwa</w:t>
            </w:r>
            <w:proofErr w:type="spellEnd"/>
          </w:p>
          <w:p w14:paraId="5EF12486" w14:textId="77777777" w:rsidR="00C51485" w:rsidRPr="00C9147E" w:rsidRDefault="00C51485" w:rsidP="00C51485">
            <w:pPr>
              <w:spacing w:line="240" w:lineRule="auto"/>
              <w:ind w:left="38"/>
              <w:rPr>
                <w:rFonts w:ascii="Times New Roman" w:hAnsi="Times New Roman"/>
                <w:color w:val="000000"/>
              </w:rPr>
            </w:pPr>
            <w:hyperlink r:id="rId11" w:history="1">
              <w:r w:rsidRPr="00C9147E">
                <w:rPr>
                  <w:rStyle w:val="Hipercze"/>
                  <w:rFonts w:ascii="Times New Roman" w:hAnsi="Times New Roman"/>
                </w:rPr>
                <w:t>lukasz.Wojewoda@cyfra.gov.pl</w:t>
              </w:r>
            </w:hyperlink>
          </w:p>
          <w:p w14:paraId="64131F37" w14:textId="77777777" w:rsidR="00C51485" w:rsidRPr="00C9147E" w:rsidRDefault="00C51485" w:rsidP="00C51485">
            <w:pPr>
              <w:spacing w:line="240" w:lineRule="auto"/>
              <w:ind w:left="38"/>
              <w:rPr>
                <w:rFonts w:ascii="Times New Roman" w:hAnsi="Times New Roman"/>
                <w:color w:val="000000"/>
              </w:rPr>
            </w:pPr>
          </w:p>
          <w:p w14:paraId="4CA16875" w14:textId="77777777" w:rsidR="00C51485" w:rsidRPr="00C9147E" w:rsidRDefault="00C51485" w:rsidP="00C51485">
            <w:pPr>
              <w:spacing w:line="240" w:lineRule="auto"/>
              <w:ind w:left="38"/>
              <w:rPr>
                <w:rFonts w:ascii="Times New Roman" w:hAnsi="Times New Roman"/>
                <w:color w:val="000000"/>
              </w:rPr>
            </w:pPr>
            <w:r w:rsidRPr="00C9147E">
              <w:rPr>
                <w:rFonts w:ascii="Times New Roman" w:hAnsi="Times New Roman"/>
                <w:color w:val="000000"/>
              </w:rPr>
              <w:t xml:space="preserve">Marcin Wysocki, zastępca dyrektora Departamentu </w:t>
            </w:r>
            <w:proofErr w:type="spellStart"/>
            <w:r w:rsidRPr="00C9147E">
              <w:rPr>
                <w:rFonts w:ascii="Times New Roman" w:hAnsi="Times New Roman"/>
                <w:color w:val="000000"/>
              </w:rPr>
              <w:t>Cyberbezpieczeństwa</w:t>
            </w:r>
            <w:proofErr w:type="spellEnd"/>
          </w:p>
          <w:p w14:paraId="6731246C" w14:textId="77777777" w:rsidR="00C51485" w:rsidRPr="007E3F75" w:rsidRDefault="00C51485" w:rsidP="00C51485">
            <w:pPr>
              <w:spacing w:line="240" w:lineRule="auto"/>
              <w:ind w:left="38"/>
              <w:rPr>
                <w:rFonts w:ascii="Times New Roman" w:hAnsi="Times New Roman"/>
                <w:color w:val="000000"/>
                <w:lang w:val="en-GB"/>
              </w:rPr>
            </w:pPr>
            <w:hyperlink r:id="rId12" w:history="1">
              <w:r w:rsidRPr="007E3F75">
                <w:rPr>
                  <w:rStyle w:val="Hipercze"/>
                  <w:rFonts w:ascii="Times New Roman" w:hAnsi="Times New Roman"/>
                  <w:lang w:val="en-GB"/>
                </w:rPr>
                <w:t>marcin.Wysocki@cyfra.gov.pl</w:t>
              </w:r>
            </w:hyperlink>
          </w:p>
          <w:p w14:paraId="634F2DDB" w14:textId="77777777" w:rsidR="00C51485" w:rsidRPr="007E3F75" w:rsidRDefault="00C51485" w:rsidP="00C51485">
            <w:pPr>
              <w:spacing w:line="240" w:lineRule="auto"/>
              <w:ind w:left="38"/>
              <w:rPr>
                <w:rFonts w:ascii="Times New Roman" w:hAnsi="Times New Roman"/>
                <w:color w:val="000000"/>
                <w:lang w:val="en-GB"/>
              </w:rPr>
            </w:pPr>
          </w:p>
          <w:p w14:paraId="6F9F169A" w14:textId="5EAF1471" w:rsidR="00C51485" w:rsidRPr="007E3F75" w:rsidRDefault="005D0B9A" w:rsidP="00C51485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  <w:lang w:val="en-GB"/>
              </w:rPr>
            </w:pPr>
            <w:r w:rsidRPr="007E3F75"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r w:rsidR="00C51485" w:rsidRPr="007E3F75">
              <w:rPr>
                <w:rFonts w:ascii="Times New Roman" w:hAnsi="Times New Roman"/>
                <w:color w:val="000000"/>
                <w:lang w:val="en-GB"/>
              </w:rPr>
              <w:t xml:space="preserve">e-mail: </w:t>
            </w:r>
            <w:hyperlink r:id="rId13" w:history="1">
              <w:r w:rsidR="00C51485" w:rsidRPr="007E3F75">
                <w:rPr>
                  <w:rStyle w:val="Hipercze"/>
                  <w:rFonts w:ascii="Times New Roman" w:hAnsi="Times New Roman"/>
                  <w:lang w:val="en-GB"/>
                </w:rPr>
                <w:t>Sekretariat.DC@cyfra.gov.pl</w:t>
              </w:r>
            </w:hyperlink>
            <w:bookmarkEnd w:id="1"/>
            <w:r w:rsidR="00C51485" w:rsidRPr="007E3F75"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</w:p>
          <w:p w14:paraId="45330F4D" w14:textId="77777777" w:rsidR="006A701A" w:rsidRPr="007E3F75" w:rsidRDefault="006A701A" w:rsidP="00A17CB2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lang w:val="en-GB"/>
              </w:rPr>
            </w:pPr>
          </w:p>
        </w:tc>
        <w:tc>
          <w:tcPr>
            <w:tcW w:w="4306" w:type="dxa"/>
            <w:gridSpan w:val="12"/>
            <w:shd w:val="clear" w:color="auto" w:fill="FFFFFF"/>
          </w:tcPr>
          <w:p w14:paraId="52DED277" w14:textId="77777777" w:rsidR="0030566C" w:rsidRPr="005D0B9A" w:rsidRDefault="001B3460" w:rsidP="001B346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D0B9A">
              <w:rPr>
                <w:rFonts w:ascii="Times New Roman" w:hAnsi="Times New Roman"/>
                <w:b/>
              </w:rPr>
              <w:t>Data sporządzenia</w:t>
            </w:r>
          </w:p>
          <w:p w14:paraId="493D02BC" w14:textId="6D0FBBBC" w:rsidR="001B3460" w:rsidRPr="005D0B9A" w:rsidRDefault="00977F48" w:rsidP="001B346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</w:t>
            </w:r>
            <w:r w:rsidR="00873367">
              <w:rPr>
                <w:rFonts w:ascii="Times New Roman" w:hAnsi="Times New Roman"/>
              </w:rPr>
              <w:t>.</w:t>
            </w:r>
            <w:r w:rsidR="00BB66C3">
              <w:rPr>
                <w:rFonts w:ascii="Times New Roman" w:hAnsi="Times New Roman"/>
              </w:rPr>
              <w:t>03</w:t>
            </w:r>
            <w:r w:rsidR="0077510D" w:rsidRPr="005D0B9A">
              <w:rPr>
                <w:rFonts w:ascii="Times New Roman" w:hAnsi="Times New Roman"/>
              </w:rPr>
              <w:t>.</w:t>
            </w:r>
            <w:r w:rsidR="00747B21" w:rsidRPr="005D0B9A">
              <w:rPr>
                <w:rFonts w:ascii="Times New Roman" w:hAnsi="Times New Roman"/>
              </w:rPr>
              <w:t>202</w:t>
            </w:r>
            <w:r w:rsidR="0077510D" w:rsidRPr="005D0B9A">
              <w:rPr>
                <w:rFonts w:ascii="Times New Roman" w:hAnsi="Times New Roman"/>
              </w:rPr>
              <w:t>5</w:t>
            </w:r>
            <w:r w:rsidR="00747B21" w:rsidRPr="005D0B9A">
              <w:rPr>
                <w:rFonts w:ascii="Times New Roman" w:hAnsi="Times New Roman"/>
              </w:rPr>
              <w:t xml:space="preserve"> r.</w:t>
            </w:r>
          </w:p>
          <w:p w14:paraId="449EC887" w14:textId="77777777"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A7FC1E8" w14:textId="2C590E1A" w:rsidR="000E61D5" w:rsidRPr="000E61D5" w:rsidRDefault="00F76884" w:rsidP="000E61D5">
            <w:pPr>
              <w:rPr>
                <w:rFonts w:ascii="Times New Roman" w:hAnsi="Times New Roman"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  <w:r w:rsidR="000E61D5">
              <w:rPr>
                <w:rFonts w:ascii="Times New Roman" w:hAnsi="Times New Roman"/>
              </w:rPr>
              <w:t>art. 14lc ust. 4 ustawy z dnia 6 grudnia 2006</w:t>
            </w:r>
            <w:r w:rsidR="00FB0F91">
              <w:rPr>
                <w:rFonts w:ascii="Times New Roman" w:hAnsi="Times New Roman"/>
              </w:rPr>
              <w:t xml:space="preserve"> </w:t>
            </w:r>
            <w:r w:rsidR="000E61D5">
              <w:rPr>
                <w:rFonts w:ascii="Times New Roman" w:hAnsi="Times New Roman"/>
              </w:rPr>
              <w:t>r. o</w:t>
            </w:r>
            <w:r w:rsidR="00FB0F91">
              <w:rPr>
                <w:rFonts w:ascii="Times New Roman" w:hAnsi="Times New Roman"/>
              </w:rPr>
              <w:t xml:space="preserve"> </w:t>
            </w:r>
            <w:r w:rsidR="000E61D5">
              <w:rPr>
                <w:rFonts w:ascii="Times New Roman" w:hAnsi="Times New Roman"/>
              </w:rPr>
              <w:t>zasadach prowadzenia polityki rozwoju (Dz.</w:t>
            </w:r>
            <w:r w:rsidR="00C279DD">
              <w:rPr>
                <w:rFonts w:ascii="Times New Roman" w:hAnsi="Times New Roman"/>
              </w:rPr>
              <w:t xml:space="preserve"> </w:t>
            </w:r>
            <w:r w:rsidR="000E61D5">
              <w:rPr>
                <w:rFonts w:ascii="Times New Roman" w:hAnsi="Times New Roman"/>
              </w:rPr>
              <w:t>U. z 202</w:t>
            </w:r>
            <w:r w:rsidR="003666D5">
              <w:rPr>
                <w:rFonts w:ascii="Times New Roman" w:hAnsi="Times New Roman"/>
              </w:rPr>
              <w:t xml:space="preserve">5 </w:t>
            </w:r>
            <w:r w:rsidR="00873367">
              <w:rPr>
                <w:rFonts w:ascii="Times New Roman" w:hAnsi="Times New Roman"/>
              </w:rPr>
              <w:t xml:space="preserve">r. </w:t>
            </w:r>
            <w:r w:rsidR="003666D5">
              <w:rPr>
                <w:rFonts w:ascii="Times New Roman" w:hAnsi="Times New Roman"/>
              </w:rPr>
              <w:t>poz. 198</w:t>
            </w:r>
            <w:r w:rsidR="000E61D5" w:rsidRPr="000E61D5">
              <w:rPr>
                <w:rFonts w:ascii="Times New Roman" w:hAnsi="Times New Roman"/>
              </w:rPr>
              <w:t>)</w:t>
            </w:r>
          </w:p>
          <w:p w14:paraId="323E931C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bookmarkEnd w:id="2"/>
          <w:p w14:paraId="259E6AFF" w14:textId="74A57A0E" w:rsidR="006A701A" w:rsidRPr="00FB0F91" w:rsidRDefault="006A701A" w:rsidP="008F7D5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0D3975">
              <w:rPr>
                <w:rFonts w:ascii="Times New Roman" w:hAnsi="Times New Roman"/>
                <w:b/>
                <w:color w:val="000000"/>
              </w:rPr>
              <w:t>W</w:t>
            </w:r>
            <w:r w:rsidR="00E719C4">
              <w:rPr>
                <w:rFonts w:ascii="Times New Roman" w:hAnsi="Times New Roman"/>
                <w:b/>
                <w:color w:val="000000"/>
              </w:rPr>
              <w:t>ykazie prac legislacyjnych Ministra Cyfryzacji</w:t>
            </w:r>
            <w:r w:rsidR="00873367">
              <w:rPr>
                <w:rFonts w:ascii="Times New Roman" w:hAnsi="Times New Roman"/>
                <w:b/>
                <w:color w:val="000000"/>
              </w:rPr>
              <w:t>:</w:t>
            </w:r>
            <w:r w:rsidR="00E863E4">
              <w:rPr>
                <w:rFonts w:ascii="Times New Roman" w:hAnsi="Times New Roman"/>
                <w:b/>
                <w:color w:val="000000"/>
              </w:rPr>
              <w:t xml:space="preserve"> 27</w:t>
            </w:r>
          </w:p>
        </w:tc>
      </w:tr>
      <w:tr w:rsidR="006A701A" w:rsidRPr="0022687A" w14:paraId="6AB34CF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0F4CEEE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39CEABCB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B9C64A9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3" w:name="Wybór1"/>
            <w:bookmarkEnd w:id="3"/>
          </w:p>
        </w:tc>
      </w:tr>
      <w:tr w:rsidR="006A701A" w:rsidRPr="008B4FE6" w14:paraId="076CA72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038FED5" w14:textId="6669D2CF" w:rsidR="00C9147E" w:rsidRDefault="005B4D50" w:rsidP="00F72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4D50">
              <w:rPr>
                <w:rFonts w:ascii="Times New Roman" w:hAnsi="Times New Roman"/>
                <w:color w:val="000000"/>
              </w:rPr>
              <w:t xml:space="preserve">Polska cyberprzestrzeń jest jedną z najczęściej atakowanych przez hakerów na całym świecie. W 2020 r. 13% polskich firm stało się celem cyberataku </w:t>
            </w:r>
            <w:proofErr w:type="spellStart"/>
            <w:r w:rsidRPr="005B4D50">
              <w:rPr>
                <w:rFonts w:ascii="Times New Roman" w:hAnsi="Times New Roman"/>
                <w:color w:val="000000"/>
              </w:rPr>
              <w:t>ransomware</w:t>
            </w:r>
            <w:proofErr w:type="spellEnd"/>
            <w:r w:rsidRPr="005B4D50">
              <w:rPr>
                <w:rFonts w:ascii="Times New Roman" w:hAnsi="Times New Roman"/>
                <w:color w:val="000000"/>
              </w:rPr>
              <w:t xml:space="preserve">, czyli wymuszenia okupu za umożliwienie dostępu do danych zablokowanych za pomocą złośliwego oprogramowania. Sytuacja w cyberprzestrzeni z każdym rokiem staje się coraz bardziej niebezpieczna. Zespół CSIRT NASK, jeden z trzech zespołów poziomu krajowego zajmujących się incydentami </w:t>
            </w:r>
            <w:proofErr w:type="spellStart"/>
            <w:r w:rsidRPr="005B4D50">
              <w:rPr>
                <w:rFonts w:ascii="Times New Roman" w:hAnsi="Times New Roman"/>
                <w:color w:val="000000"/>
              </w:rPr>
              <w:t>cyberbezpieczeństwa</w:t>
            </w:r>
            <w:proofErr w:type="spellEnd"/>
            <w:r w:rsidRPr="005B4D50">
              <w:rPr>
                <w:rFonts w:ascii="Times New Roman" w:hAnsi="Times New Roman"/>
                <w:color w:val="000000"/>
              </w:rPr>
              <w:t>, z roku na rok odnotowuje coraz więcej incydentów. W 2021 r. było to</w:t>
            </w:r>
            <w:r w:rsidR="00F62FA9">
              <w:rPr>
                <w:rFonts w:ascii="Times New Roman" w:hAnsi="Times New Roman"/>
                <w:color w:val="000000"/>
              </w:rPr>
              <w:t xml:space="preserve"> </w:t>
            </w:r>
            <w:r w:rsidRPr="005B4D50">
              <w:rPr>
                <w:rFonts w:ascii="Times New Roman" w:hAnsi="Times New Roman"/>
                <w:color w:val="000000"/>
              </w:rPr>
              <w:t xml:space="preserve">prawie 30 tys. incydentów, </w:t>
            </w:r>
            <w:r w:rsidR="005D0B9A">
              <w:rPr>
                <w:rFonts w:ascii="Times New Roman" w:hAnsi="Times New Roman"/>
                <w:color w:val="000000"/>
              </w:rPr>
              <w:br/>
            </w:r>
            <w:r w:rsidRPr="005B4D50">
              <w:rPr>
                <w:rFonts w:ascii="Times New Roman" w:hAnsi="Times New Roman"/>
                <w:color w:val="000000"/>
              </w:rPr>
              <w:t>a w 2022 r. prawie 40 tys. incydentów. W 2023 r. było to już ponad 80 tys. incydentów – co oznacza wzrost o ponad 100% w stosunku do ubiegłego roku. W ciągu pierwszych 5 miesięcy 2024 r. odnotowano już około 47,6 tys. incydentów i jeśli ten trend się utrzyma to w tym roku może zostać przekroczona liczba 100 tys. zgłoszonych incydentów.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9147E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W związku z tym konieczne jest podjęcie działań służących zwiększeniu </w:t>
            </w:r>
            <w:proofErr w:type="spellStart"/>
            <w:r>
              <w:rPr>
                <w:rFonts w:ascii="Times New Roman" w:hAnsi="Times New Roman"/>
                <w:color w:val="000000"/>
              </w:rPr>
              <w:t>cyberbezpieczeństwa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w obszarach kluczowych </w:t>
            </w:r>
            <w:r w:rsidR="005D0B9A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z punktu widzenia funkcjonowania państwa i społeczeństwa. </w:t>
            </w:r>
          </w:p>
          <w:p w14:paraId="44C1D3A6" w14:textId="463B0670" w:rsidR="005B4D50" w:rsidRDefault="005B4D50" w:rsidP="005B4D5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4AA6">
              <w:rPr>
                <w:rFonts w:ascii="Times New Roman" w:hAnsi="Times New Roman"/>
                <w:color w:val="000000"/>
              </w:rPr>
              <w:t>Przyjęta do sfinansowania w ramach K</w:t>
            </w:r>
            <w:r w:rsidR="00C9147E">
              <w:rPr>
                <w:rFonts w:ascii="Times New Roman" w:hAnsi="Times New Roman"/>
                <w:color w:val="000000"/>
              </w:rPr>
              <w:t xml:space="preserve">rajowego </w:t>
            </w:r>
            <w:r w:rsidRPr="00D54AA6">
              <w:rPr>
                <w:rFonts w:ascii="Times New Roman" w:hAnsi="Times New Roman"/>
                <w:color w:val="000000"/>
              </w:rPr>
              <w:t>P</w:t>
            </w:r>
            <w:r w:rsidR="00C9147E">
              <w:rPr>
                <w:rFonts w:ascii="Times New Roman" w:hAnsi="Times New Roman"/>
                <w:color w:val="000000"/>
              </w:rPr>
              <w:t xml:space="preserve">lanu </w:t>
            </w:r>
            <w:r w:rsidRPr="00D54AA6">
              <w:rPr>
                <w:rFonts w:ascii="Times New Roman" w:hAnsi="Times New Roman"/>
                <w:color w:val="000000"/>
              </w:rPr>
              <w:t>O</w:t>
            </w:r>
            <w:r w:rsidR="00C9147E">
              <w:rPr>
                <w:rFonts w:ascii="Times New Roman" w:hAnsi="Times New Roman"/>
                <w:color w:val="000000"/>
              </w:rPr>
              <w:t>dbudowy i Zwiększania Odporności (KPO)</w:t>
            </w:r>
            <w:r w:rsidR="00BB66C3">
              <w:rPr>
                <w:rFonts w:ascii="Times New Roman" w:hAnsi="Times New Roman"/>
                <w:color w:val="000000"/>
              </w:rPr>
              <w:t xml:space="preserve">, w ramach komponentu C – Transformacja Cyfrowa, </w:t>
            </w:r>
            <w:r w:rsidRPr="00D54AA6">
              <w:rPr>
                <w:rFonts w:ascii="Times New Roman" w:hAnsi="Times New Roman"/>
                <w:color w:val="000000"/>
              </w:rPr>
              <w:t xml:space="preserve">inwestycja </w:t>
            </w:r>
            <w:r w:rsidRPr="007E3F75">
              <w:rPr>
                <w:rFonts w:ascii="Times New Roman" w:hAnsi="Times New Roman"/>
                <w:color w:val="000000"/>
              </w:rPr>
              <w:t>C3.1.1.</w:t>
            </w:r>
            <w:r w:rsidRPr="00D54AA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524CB1">
              <w:rPr>
                <w:rFonts w:ascii="Times New Roman" w:hAnsi="Times New Roman"/>
                <w:i/>
                <w:iCs/>
                <w:color w:val="000000"/>
              </w:rPr>
              <w:t>„</w:t>
            </w:r>
            <w:proofErr w:type="spellStart"/>
            <w:r w:rsidRPr="007E3F75">
              <w:rPr>
                <w:rFonts w:ascii="Times New Roman" w:hAnsi="Times New Roman"/>
                <w:color w:val="000000"/>
              </w:rPr>
              <w:t>Cyberbezpieczeństwo</w:t>
            </w:r>
            <w:proofErr w:type="spellEnd"/>
            <w:r w:rsidRPr="007E3F75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7E3F75">
              <w:rPr>
                <w:rFonts w:ascii="Times New Roman" w:hAnsi="Times New Roman"/>
                <w:color w:val="000000"/>
              </w:rPr>
              <w:t>CyberPL</w:t>
            </w:r>
            <w:proofErr w:type="spellEnd"/>
            <w:r w:rsidRPr="007E3F75">
              <w:rPr>
                <w:rFonts w:ascii="Times New Roman" w:hAnsi="Times New Roman"/>
                <w:color w:val="000000"/>
              </w:rPr>
              <w:t>, infrastruktura przetwarzania danych optymalizacja infrastruktury służb państwowych odpowiedzialnych za bezpieczeństwo</w:t>
            </w:r>
            <w:r w:rsidR="00524CB1">
              <w:rPr>
                <w:rFonts w:ascii="Times New Roman" w:hAnsi="Times New Roman"/>
                <w:color w:val="000000"/>
              </w:rPr>
              <w:t>”</w:t>
            </w:r>
            <w:r w:rsidRPr="00D54AA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D54AA6">
              <w:rPr>
                <w:rFonts w:ascii="Times New Roman" w:hAnsi="Times New Roman"/>
                <w:color w:val="000000"/>
              </w:rPr>
              <w:t xml:space="preserve">zakłada wydatkowanie środków na wsparcie podmiotów krajowego systemu </w:t>
            </w:r>
            <w:proofErr w:type="spellStart"/>
            <w:r w:rsidRPr="00D54AA6">
              <w:rPr>
                <w:rFonts w:ascii="Times New Roman" w:hAnsi="Times New Roman"/>
                <w:color w:val="000000"/>
              </w:rPr>
              <w:t>cyberbezpieczeństwa</w:t>
            </w:r>
            <w:proofErr w:type="spellEnd"/>
            <w:r w:rsidRPr="00D54AA6">
              <w:rPr>
                <w:rFonts w:ascii="Times New Roman" w:hAnsi="Times New Roman"/>
                <w:color w:val="000000"/>
              </w:rPr>
              <w:t xml:space="preserve"> w zakresie zwiększania </w:t>
            </w:r>
            <w:proofErr w:type="spellStart"/>
            <w:r w:rsidRPr="00D54AA6">
              <w:rPr>
                <w:rFonts w:ascii="Times New Roman" w:hAnsi="Times New Roman"/>
                <w:color w:val="000000"/>
              </w:rPr>
              <w:t>cyberbezpieczeństwa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 służy osiągnięciu ww. celu</w:t>
            </w:r>
            <w:r w:rsidR="00C9147E">
              <w:rPr>
                <w:rFonts w:ascii="Times New Roman" w:hAnsi="Times New Roman"/>
                <w:color w:val="000000"/>
              </w:rPr>
              <w:t>.</w:t>
            </w:r>
          </w:p>
          <w:p w14:paraId="5AE16BA2" w14:textId="77777777" w:rsidR="00D54AA6" w:rsidRPr="0065408E" w:rsidRDefault="00D54AA6" w:rsidP="00F72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4EB0803" w14:textId="3DC9EF1E" w:rsidR="007223BB" w:rsidRPr="0065408E" w:rsidRDefault="00190239" w:rsidP="00F72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408E">
              <w:rPr>
                <w:rFonts w:ascii="Times New Roman" w:hAnsi="Times New Roman"/>
                <w:color w:val="000000"/>
              </w:rPr>
              <w:t>KPO jest finansowany w ramach przyjętego przez pań</w:t>
            </w:r>
            <w:r w:rsidR="00A17A3B" w:rsidRPr="0065408E">
              <w:rPr>
                <w:rFonts w:ascii="Times New Roman" w:hAnsi="Times New Roman"/>
                <w:color w:val="000000"/>
              </w:rPr>
              <w:t>stwa członkowskie U</w:t>
            </w:r>
            <w:r w:rsidR="00873367">
              <w:rPr>
                <w:rFonts w:ascii="Times New Roman" w:hAnsi="Times New Roman"/>
                <w:color w:val="000000"/>
              </w:rPr>
              <w:t xml:space="preserve">nii Europejskiej </w:t>
            </w:r>
            <w:r w:rsidR="00A17A3B" w:rsidRPr="0065408E">
              <w:rPr>
                <w:rFonts w:ascii="Times New Roman" w:hAnsi="Times New Roman"/>
                <w:color w:val="000000"/>
              </w:rPr>
              <w:t>Instrumentu na rzecz Odbudowy i Zwiększania Odporności (</w:t>
            </w:r>
            <w:proofErr w:type="spellStart"/>
            <w:r w:rsidR="00A17A3B" w:rsidRPr="0065408E">
              <w:rPr>
                <w:rFonts w:ascii="Times New Roman" w:hAnsi="Times New Roman"/>
                <w:color w:val="000000"/>
              </w:rPr>
              <w:t>Recovery</w:t>
            </w:r>
            <w:proofErr w:type="spellEnd"/>
            <w:r w:rsidR="00A17A3B" w:rsidRPr="0065408E">
              <w:rPr>
                <w:rFonts w:ascii="Times New Roman" w:hAnsi="Times New Roman"/>
                <w:color w:val="000000"/>
              </w:rPr>
              <w:t xml:space="preserve"> and </w:t>
            </w:r>
            <w:proofErr w:type="spellStart"/>
            <w:r w:rsidR="00A17A3B" w:rsidRPr="0065408E">
              <w:rPr>
                <w:rFonts w:ascii="Times New Roman" w:hAnsi="Times New Roman"/>
                <w:color w:val="000000"/>
              </w:rPr>
              <w:t>Resilience</w:t>
            </w:r>
            <w:proofErr w:type="spellEnd"/>
            <w:r w:rsidR="00A17A3B" w:rsidRPr="0065408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A17A3B" w:rsidRPr="0065408E">
              <w:rPr>
                <w:rFonts w:ascii="Times New Roman" w:hAnsi="Times New Roman"/>
                <w:color w:val="000000"/>
              </w:rPr>
              <w:t>Facility</w:t>
            </w:r>
            <w:proofErr w:type="spellEnd"/>
            <w:r w:rsidR="00A17A3B" w:rsidRPr="0065408E">
              <w:rPr>
                <w:rFonts w:ascii="Times New Roman" w:hAnsi="Times New Roman"/>
                <w:color w:val="000000"/>
              </w:rPr>
              <w:t xml:space="preserve"> – RRF)</w:t>
            </w:r>
            <w:r w:rsidR="007223BB" w:rsidRPr="0065408E">
              <w:rPr>
                <w:rFonts w:ascii="Times New Roman" w:hAnsi="Times New Roman"/>
                <w:color w:val="000000"/>
              </w:rPr>
              <w:t>.</w:t>
            </w:r>
            <w:r w:rsidR="007223BB" w:rsidRPr="00C51485">
              <w:rPr>
                <w:rFonts w:ascii="Times New Roman" w:hAnsi="Times New Roman"/>
                <w:color w:val="FF0000"/>
              </w:rPr>
              <w:t xml:space="preserve"> </w:t>
            </w:r>
            <w:r w:rsidR="00063F42" w:rsidRPr="0065408E">
              <w:rPr>
                <w:rFonts w:ascii="Times New Roman" w:hAnsi="Times New Roman"/>
                <w:color w:val="000000"/>
              </w:rPr>
              <w:t>Jednym z k</w:t>
            </w:r>
            <w:r w:rsidR="00F07E63" w:rsidRPr="0065408E">
              <w:rPr>
                <w:rFonts w:ascii="Times New Roman" w:hAnsi="Times New Roman"/>
                <w:color w:val="000000"/>
              </w:rPr>
              <w:t>luczowy</w:t>
            </w:r>
            <w:r w:rsidR="00063F42" w:rsidRPr="0065408E">
              <w:rPr>
                <w:rFonts w:ascii="Times New Roman" w:hAnsi="Times New Roman"/>
                <w:color w:val="000000"/>
              </w:rPr>
              <w:t>ch</w:t>
            </w:r>
            <w:r w:rsidR="00F07E63" w:rsidRPr="0065408E">
              <w:rPr>
                <w:rFonts w:ascii="Times New Roman" w:hAnsi="Times New Roman"/>
                <w:color w:val="000000"/>
              </w:rPr>
              <w:t xml:space="preserve"> wyzwa</w:t>
            </w:r>
            <w:r w:rsidR="00063F42" w:rsidRPr="0065408E">
              <w:rPr>
                <w:rFonts w:ascii="Times New Roman" w:hAnsi="Times New Roman"/>
                <w:color w:val="000000"/>
              </w:rPr>
              <w:t>ń</w:t>
            </w:r>
            <w:r w:rsidR="00F07E63" w:rsidRPr="0065408E">
              <w:rPr>
                <w:rFonts w:ascii="Times New Roman" w:hAnsi="Times New Roman"/>
                <w:color w:val="000000"/>
              </w:rPr>
              <w:t xml:space="preserve"> </w:t>
            </w:r>
            <w:r w:rsidR="00063F42" w:rsidRPr="0065408E">
              <w:rPr>
                <w:rFonts w:ascii="Times New Roman" w:hAnsi="Times New Roman"/>
                <w:color w:val="000000"/>
              </w:rPr>
              <w:t>w tym zakresie jest</w:t>
            </w:r>
            <w:r w:rsidR="00F62FA9">
              <w:rPr>
                <w:rFonts w:ascii="Times New Roman" w:hAnsi="Times New Roman"/>
                <w:color w:val="000000"/>
              </w:rPr>
              <w:t xml:space="preserve"> </w:t>
            </w:r>
            <w:r w:rsidR="00F07E63" w:rsidRPr="0065408E">
              <w:rPr>
                <w:rFonts w:ascii="Times New Roman" w:hAnsi="Times New Roman"/>
                <w:color w:val="000000"/>
              </w:rPr>
              <w:t>z</w:t>
            </w:r>
            <w:r w:rsidR="00063F42" w:rsidRPr="0065408E">
              <w:rPr>
                <w:rFonts w:ascii="Times New Roman" w:hAnsi="Times New Roman"/>
                <w:color w:val="000000"/>
              </w:rPr>
              <w:t xml:space="preserve">większenie poziomu </w:t>
            </w:r>
            <w:proofErr w:type="spellStart"/>
            <w:r w:rsidR="00063F42" w:rsidRPr="0065408E">
              <w:rPr>
                <w:rFonts w:ascii="Times New Roman" w:hAnsi="Times New Roman"/>
                <w:color w:val="000000"/>
              </w:rPr>
              <w:t>cyberbezpieczeństwa</w:t>
            </w:r>
            <w:proofErr w:type="spellEnd"/>
            <w:r w:rsidR="00063F42" w:rsidRPr="0065408E">
              <w:rPr>
                <w:rFonts w:ascii="Times New Roman" w:hAnsi="Times New Roman"/>
                <w:color w:val="000000"/>
              </w:rPr>
              <w:t xml:space="preserve"> w podmiotach kluczowych z punktu widzenia gospodarki. Jednym z takich sektorów, objętych krajowym systemem </w:t>
            </w:r>
            <w:proofErr w:type="spellStart"/>
            <w:r w:rsidR="00063F42" w:rsidRPr="0065408E">
              <w:rPr>
                <w:rFonts w:ascii="Times New Roman" w:hAnsi="Times New Roman"/>
                <w:color w:val="000000"/>
              </w:rPr>
              <w:t>cyberbezpieczeństwa</w:t>
            </w:r>
            <w:proofErr w:type="spellEnd"/>
            <w:r w:rsidR="00063F42" w:rsidRPr="0065408E">
              <w:rPr>
                <w:rFonts w:ascii="Times New Roman" w:hAnsi="Times New Roman"/>
                <w:color w:val="000000"/>
              </w:rPr>
              <w:t>, jest sektor zaopatrywania w wodę. Szeroko w tym sektorze wykorzystywane są technologie operacyjne (OT) do sterowania i monitorowania świadczonych usług</w:t>
            </w:r>
            <w:r w:rsidR="00F07E63" w:rsidRPr="0065408E">
              <w:rPr>
                <w:rFonts w:ascii="Times New Roman" w:hAnsi="Times New Roman"/>
                <w:color w:val="000000"/>
              </w:rPr>
              <w:t>.</w:t>
            </w:r>
            <w:r w:rsidR="00063F42" w:rsidRPr="0065408E">
              <w:rPr>
                <w:rFonts w:ascii="Times New Roman" w:hAnsi="Times New Roman"/>
                <w:color w:val="000000"/>
              </w:rPr>
              <w:t xml:space="preserve"> Wystąpienie incydentu w tym obszarze łatwo mogłoby prowadzić do przerwania ciągłości świadczonych usług. Ponadto, jest to obszar w którym nie jest łatwo uzyskać </w:t>
            </w:r>
            <w:r w:rsidR="008503B5" w:rsidRPr="0065408E">
              <w:rPr>
                <w:rFonts w:ascii="Times New Roman" w:hAnsi="Times New Roman"/>
                <w:color w:val="000000"/>
              </w:rPr>
              <w:t>środk</w:t>
            </w:r>
            <w:r w:rsidR="008503B5">
              <w:rPr>
                <w:rFonts w:ascii="Times New Roman" w:hAnsi="Times New Roman"/>
                <w:color w:val="000000"/>
              </w:rPr>
              <w:t>i</w:t>
            </w:r>
            <w:r w:rsidR="008503B5" w:rsidRPr="0065408E">
              <w:rPr>
                <w:rFonts w:ascii="Times New Roman" w:hAnsi="Times New Roman"/>
                <w:color w:val="000000"/>
              </w:rPr>
              <w:t xml:space="preserve"> </w:t>
            </w:r>
            <w:r w:rsidR="00063F42" w:rsidRPr="0065408E">
              <w:rPr>
                <w:rFonts w:ascii="Times New Roman" w:hAnsi="Times New Roman"/>
                <w:color w:val="000000"/>
              </w:rPr>
              <w:t xml:space="preserve">na inwestycje z rynku prywatnego. Dlatego ten obszar </w:t>
            </w:r>
            <w:r w:rsidR="00D54AA6" w:rsidRPr="0065408E">
              <w:rPr>
                <w:rFonts w:ascii="Times New Roman" w:hAnsi="Times New Roman"/>
                <w:color w:val="000000"/>
              </w:rPr>
              <w:t xml:space="preserve">wymaga działania ze strony państwa. Podmioty, dla których jest dedykowana pomoc, stanowią również podmioty krajowego systemu </w:t>
            </w:r>
            <w:proofErr w:type="spellStart"/>
            <w:r w:rsidR="00D54AA6" w:rsidRPr="0065408E">
              <w:rPr>
                <w:rFonts w:ascii="Times New Roman" w:hAnsi="Times New Roman"/>
                <w:color w:val="000000"/>
              </w:rPr>
              <w:t>cyberbezpieczeństwa</w:t>
            </w:r>
            <w:proofErr w:type="spellEnd"/>
            <w:r w:rsidR="00D54AA6" w:rsidRPr="0065408E">
              <w:rPr>
                <w:rFonts w:ascii="Times New Roman" w:hAnsi="Times New Roman"/>
                <w:color w:val="000000"/>
              </w:rPr>
              <w:t>, zgodnie z art. 4 ustawy</w:t>
            </w:r>
            <w:r w:rsidR="00140258" w:rsidRPr="00140258">
              <w:rPr>
                <w:rFonts w:ascii="Times New Roman" w:eastAsiaTheme="minorEastAsia" w:hAnsi="Times New Roman" w:cs="Arial"/>
                <w:sz w:val="24"/>
                <w:szCs w:val="20"/>
                <w:lang w:eastAsia="pl-PL"/>
              </w:rPr>
              <w:t xml:space="preserve"> </w:t>
            </w:r>
            <w:r w:rsidR="00140258" w:rsidRPr="00140258">
              <w:rPr>
                <w:rFonts w:ascii="Times New Roman" w:hAnsi="Times New Roman"/>
                <w:color w:val="000000"/>
              </w:rPr>
              <w:t>z dnia 5 lipca 2018 r.</w:t>
            </w:r>
            <w:r w:rsidR="00D54AA6" w:rsidRPr="0065408E">
              <w:rPr>
                <w:rFonts w:ascii="Times New Roman" w:hAnsi="Times New Roman"/>
                <w:color w:val="000000"/>
              </w:rPr>
              <w:t xml:space="preserve"> o krajowym systemie </w:t>
            </w:r>
            <w:proofErr w:type="spellStart"/>
            <w:r w:rsidR="00D54AA6" w:rsidRPr="0065408E">
              <w:rPr>
                <w:rFonts w:ascii="Times New Roman" w:hAnsi="Times New Roman"/>
                <w:color w:val="000000"/>
              </w:rPr>
              <w:t>cyberbezpieczeństwa</w:t>
            </w:r>
            <w:proofErr w:type="spellEnd"/>
            <w:r w:rsidR="005C1F32">
              <w:rPr>
                <w:rFonts w:ascii="Times New Roman" w:hAnsi="Times New Roman"/>
                <w:color w:val="000000"/>
              </w:rPr>
              <w:t xml:space="preserve"> </w:t>
            </w:r>
            <w:r w:rsidR="00D54AA6" w:rsidRPr="00D54AA6">
              <w:rPr>
                <w:rFonts w:ascii="Times New Roman" w:hAnsi="Times New Roman"/>
                <w:color w:val="000000"/>
              </w:rPr>
              <w:t>(Dz. U. z 2024 r. poz. 1077</w:t>
            </w:r>
            <w:r w:rsidR="005C1F32">
              <w:rPr>
                <w:rFonts w:ascii="Times New Roman" w:hAnsi="Times New Roman"/>
                <w:color w:val="000000"/>
              </w:rPr>
              <w:t xml:space="preserve"> i 1222</w:t>
            </w:r>
            <w:r w:rsidR="00D54AA6" w:rsidRPr="00D54AA6">
              <w:rPr>
                <w:rFonts w:ascii="Times New Roman" w:hAnsi="Times New Roman"/>
                <w:color w:val="000000"/>
              </w:rPr>
              <w:t>).</w:t>
            </w:r>
            <w:r w:rsidR="00F62FA9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79F0C9F" w14:textId="77777777" w:rsidR="00D54AA6" w:rsidRDefault="00D54AA6" w:rsidP="00F72EC4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14:paraId="4BB3E5B6" w14:textId="41E29544" w:rsidR="00FD6DCF" w:rsidRPr="0065408E" w:rsidRDefault="005C1F32" w:rsidP="00F72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Podstawą do wydania przedmiotowego rozporządzenia jest</w:t>
            </w:r>
            <w:r w:rsidR="009F24D5" w:rsidRPr="0065408E">
              <w:rPr>
                <w:rFonts w:ascii="Times New Roman" w:hAnsi="Times New Roman"/>
                <w:color w:val="000000"/>
              </w:rPr>
              <w:t xml:space="preserve"> art. 14lc ust. 4 ustawy z dnia 6 grudnia 2006 r. o zasadach prowadzenia polityki rozwoju. Podmiotem uprawnionym do wydania programów pomocowych umożliwiających takie wsparcie jest właściwy minister pełniący funkcję instytucji odpowiedzialnej za realizację inwestycji – w zakresie, w jakim pomoc, o której mowa powyżej, ma być udzielana w ramach inwestycji.</w:t>
            </w:r>
          </w:p>
          <w:p w14:paraId="4F804890" w14:textId="77777777" w:rsidR="006A701A" w:rsidRPr="00C51485" w:rsidRDefault="006A701A" w:rsidP="00F72EC4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A701A" w:rsidRPr="008B4FE6" w14:paraId="677A21A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E55AA7B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2EDA51C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36AC064" w14:textId="77777777" w:rsidR="001A5549" w:rsidRPr="0065408E" w:rsidRDefault="008A482B" w:rsidP="001A5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408E">
              <w:rPr>
                <w:rFonts w:ascii="Times New Roman" w:hAnsi="Times New Roman"/>
                <w:color w:val="000000"/>
                <w:spacing w:val="-2"/>
              </w:rPr>
              <w:t>Projektowane rozporządzenie ma umożliwić udzielanie</w:t>
            </w:r>
            <w:r w:rsidR="001A5549" w:rsidRPr="0065408E">
              <w:rPr>
                <w:rFonts w:ascii="Times New Roman" w:hAnsi="Times New Roman"/>
                <w:color w:val="000000"/>
                <w:spacing w:val="-2"/>
              </w:rPr>
              <w:t xml:space="preserve"> pomocy </w:t>
            </w:r>
            <w:r w:rsidR="001A5549" w:rsidRPr="00062054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de </w:t>
            </w:r>
            <w:proofErr w:type="spellStart"/>
            <w:r w:rsidR="001A5549" w:rsidRPr="00062054">
              <w:rPr>
                <w:rFonts w:ascii="Times New Roman" w:hAnsi="Times New Roman"/>
                <w:i/>
                <w:iCs/>
                <w:color w:val="000000"/>
                <w:spacing w:val="-2"/>
              </w:rPr>
              <w:t>minimis</w:t>
            </w:r>
            <w:proofErr w:type="spellEnd"/>
            <w:r w:rsidR="001A5549" w:rsidRPr="0065408E">
              <w:rPr>
                <w:rFonts w:ascii="Times New Roman" w:hAnsi="Times New Roman"/>
                <w:color w:val="000000"/>
                <w:spacing w:val="-2"/>
              </w:rPr>
              <w:t xml:space="preserve"> przedsiębiorstwom wodo</w:t>
            </w:r>
            <w:r w:rsidR="00FF3797">
              <w:rPr>
                <w:rFonts w:ascii="Times New Roman" w:hAnsi="Times New Roman"/>
                <w:color w:val="000000"/>
                <w:spacing w:val="-2"/>
              </w:rPr>
              <w:t>ciągowo</w:t>
            </w:r>
            <w:r w:rsidR="001A5549" w:rsidRPr="0065408E">
              <w:rPr>
                <w:rFonts w:ascii="Times New Roman" w:hAnsi="Times New Roman"/>
                <w:color w:val="000000"/>
                <w:spacing w:val="-2"/>
              </w:rPr>
              <w:t>-kanaliza</w:t>
            </w:r>
            <w:r w:rsidR="008503B5">
              <w:rPr>
                <w:rFonts w:ascii="Times New Roman" w:hAnsi="Times New Roman"/>
                <w:color w:val="000000"/>
                <w:spacing w:val="-2"/>
              </w:rPr>
              <w:t>c</w:t>
            </w:r>
            <w:r w:rsidR="001A5549" w:rsidRPr="0065408E">
              <w:rPr>
                <w:rFonts w:ascii="Times New Roman" w:hAnsi="Times New Roman"/>
                <w:color w:val="000000"/>
                <w:spacing w:val="-2"/>
              </w:rPr>
              <w:t xml:space="preserve">yjnym </w:t>
            </w:r>
            <w:r w:rsidRPr="0065408E">
              <w:rPr>
                <w:rFonts w:ascii="Times New Roman" w:hAnsi="Times New Roman"/>
                <w:color w:val="000000"/>
                <w:spacing w:val="-2"/>
              </w:rPr>
              <w:t xml:space="preserve">na inwestycje z zakresu </w:t>
            </w:r>
            <w:proofErr w:type="spellStart"/>
            <w:r w:rsidRPr="0065408E">
              <w:rPr>
                <w:rFonts w:ascii="Times New Roman" w:hAnsi="Times New Roman"/>
                <w:color w:val="000000"/>
                <w:spacing w:val="-2"/>
              </w:rPr>
              <w:t>cyberbezpieczeństwa</w:t>
            </w:r>
            <w:proofErr w:type="spellEnd"/>
            <w:r w:rsidRPr="0065408E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="001A5549" w:rsidRPr="0065408E">
              <w:rPr>
                <w:rFonts w:ascii="Times New Roman" w:hAnsi="Times New Roman"/>
                <w:color w:val="000000"/>
                <w:spacing w:val="-2"/>
              </w:rPr>
              <w:t xml:space="preserve">Wsparcie będzie udzielane </w:t>
            </w:r>
            <w:r w:rsidR="008503B5">
              <w:rPr>
                <w:rFonts w:ascii="Times New Roman" w:hAnsi="Times New Roman"/>
                <w:color w:val="000000"/>
                <w:spacing w:val="-2"/>
              </w:rPr>
              <w:t xml:space="preserve">na </w:t>
            </w:r>
            <w:r w:rsidR="001A5549" w:rsidRPr="0065408E">
              <w:rPr>
                <w:rFonts w:ascii="Times New Roman" w:hAnsi="Times New Roman"/>
                <w:color w:val="000000"/>
                <w:spacing w:val="-2"/>
              </w:rPr>
              <w:t xml:space="preserve">przedsięwzięcie, którego celem jest zapewnienie </w:t>
            </w:r>
            <w:proofErr w:type="spellStart"/>
            <w:r w:rsidR="001A5549" w:rsidRPr="0065408E">
              <w:rPr>
                <w:rFonts w:ascii="Times New Roman" w:hAnsi="Times New Roman"/>
                <w:color w:val="000000"/>
                <w:spacing w:val="-2"/>
              </w:rPr>
              <w:t>cyberbezpieczeństwa</w:t>
            </w:r>
            <w:proofErr w:type="spellEnd"/>
            <w:r w:rsidR="001A5549" w:rsidRPr="0065408E">
              <w:rPr>
                <w:rFonts w:ascii="Times New Roman" w:hAnsi="Times New Roman"/>
                <w:color w:val="000000"/>
                <w:spacing w:val="-2"/>
              </w:rPr>
              <w:t xml:space="preserve"> wewnątrz danego podmiotu poprzez inwestycje w:</w:t>
            </w:r>
          </w:p>
          <w:p w14:paraId="41638E4D" w14:textId="77777777" w:rsidR="001A5549" w:rsidRPr="0065408E" w:rsidRDefault="001A5549" w:rsidP="001A5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408E">
              <w:rPr>
                <w:rFonts w:ascii="Times New Roman" w:hAnsi="Times New Roman"/>
                <w:color w:val="000000"/>
                <w:spacing w:val="-2"/>
              </w:rPr>
              <w:t>1) środki organizacyjne służące zapewnianiu</w:t>
            </w:r>
            <w:r w:rsidR="00F62FA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65408E">
              <w:rPr>
                <w:rFonts w:ascii="Times New Roman" w:hAnsi="Times New Roman"/>
                <w:color w:val="000000"/>
                <w:spacing w:val="-2"/>
              </w:rPr>
              <w:t>cyberbezpieczeństwa</w:t>
            </w:r>
            <w:proofErr w:type="spellEnd"/>
            <w:r w:rsidRPr="0065408E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5916C51D" w14:textId="7BFBD3C8" w:rsidR="003A230E" w:rsidRDefault="001A5549" w:rsidP="001A5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408E">
              <w:rPr>
                <w:rFonts w:ascii="Times New Roman" w:hAnsi="Times New Roman"/>
                <w:color w:val="000000"/>
                <w:spacing w:val="-2"/>
              </w:rPr>
              <w:t xml:space="preserve">2) środki techniczne służące zapewnianiu </w:t>
            </w:r>
            <w:proofErr w:type="spellStart"/>
            <w:r w:rsidRPr="0065408E">
              <w:rPr>
                <w:rFonts w:ascii="Times New Roman" w:hAnsi="Times New Roman"/>
                <w:color w:val="000000"/>
                <w:spacing w:val="-2"/>
              </w:rPr>
              <w:t>cyberbezpieczeństwa</w:t>
            </w:r>
            <w:proofErr w:type="spellEnd"/>
            <w:r w:rsidR="008503B5">
              <w:rPr>
                <w:rFonts w:ascii="Times New Roman" w:hAnsi="Times New Roman"/>
                <w:color w:val="000000"/>
                <w:spacing w:val="-2"/>
              </w:rPr>
              <w:t>;</w:t>
            </w:r>
            <w:r w:rsidRPr="0065408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5994DD26" w14:textId="06F89440" w:rsidR="001A5549" w:rsidRPr="0065408E" w:rsidRDefault="004A539D" w:rsidP="001A5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A539D">
              <w:rPr>
                <w:rFonts w:ascii="Times New Roman" w:hAnsi="Times New Roman"/>
                <w:color w:val="000000"/>
                <w:spacing w:val="-2"/>
              </w:rPr>
              <w:t>3)</w:t>
            </w:r>
            <w:r w:rsidR="003A230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A539D">
              <w:rPr>
                <w:rFonts w:ascii="Times New Roman" w:hAnsi="Times New Roman"/>
                <w:color w:val="000000"/>
                <w:spacing w:val="-2"/>
              </w:rPr>
              <w:t xml:space="preserve">rozwój kompetencji personelu w zakresie </w:t>
            </w:r>
            <w:proofErr w:type="spellStart"/>
            <w:r w:rsidRPr="004A539D">
              <w:rPr>
                <w:rFonts w:ascii="Times New Roman" w:hAnsi="Times New Roman"/>
                <w:color w:val="000000"/>
                <w:spacing w:val="-2"/>
              </w:rPr>
              <w:t>cyberbezpieczeństwa</w:t>
            </w:r>
            <w:proofErr w:type="spellEnd"/>
            <w:r w:rsidRPr="004A539D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3EF4DF0F" w14:textId="77777777" w:rsidR="001A5549" w:rsidRPr="0065408E" w:rsidRDefault="001A5549" w:rsidP="001A5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531E1DA3" w14:textId="77777777" w:rsidR="001A5549" w:rsidRPr="00123535" w:rsidRDefault="008A482B" w:rsidP="001A5549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65408E">
              <w:rPr>
                <w:rFonts w:ascii="Times New Roman" w:hAnsi="Times New Roman"/>
                <w:color w:val="000000"/>
                <w:spacing w:val="-2"/>
              </w:rPr>
              <w:t xml:space="preserve">Projektowane wsparcie pozwoli na </w:t>
            </w:r>
            <w:r w:rsidR="001A5549" w:rsidRPr="0065408E">
              <w:rPr>
                <w:rFonts w:ascii="Times New Roman" w:hAnsi="Times New Roman"/>
                <w:color w:val="000000"/>
                <w:spacing w:val="-2"/>
              </w:rPr>
              <w:t xml:space="preserve">zwiększenie </w:t>
            </w:r>
            <w:proofErr w:type="spellStart"/>
            <w:r w:rsidR="001A5549" w:rsidRPr="0065408E">
              <w:rPr>
                <w:rFonts w:ascii="Times New Roman" w:hAnsi="Times New Roman"/>
                <w:color w:val="000000"/>
                <w:spacing w:val="-2"/>
              </w:rPr>
              <w:t>cyberbezpieczeństwa</w:t>
            </w:r>
            <w:proofErr w:type="spellEnd"/>
            <w:r w:rsidR="001A5549" w:rsidRPr="0065408E">
              <w:rPr>
                <w:rFonts w:ascii="Times New Roman" w:hAnsi="Times New Roman"/>
                <w:color w:val="000000"/>
                <w:spacing w:val="-2"/>
              </w:rPr>
              <w:t xml:space="preserve"> w tych podmiotach poprzez inwestycje w sprzęt oraz kompetencje pracowników. Dzięki temu ten sektor gospodarki stanie się bardziej odporny na </w:t>
            </w:r>
            <w:proofErr w:type="spellStart"/>
            <w:r w:rsidR="001A5549" w:rsidRPr="0065408E">
              <w:rPr>
                <w:rFonts w:ascii="Times New Roman" w:hAnsi="Times New Roman"/>
                <w:color w:val="000000"/>
                <w:spacing w:val="-2"/>
              </w:rPr>
              <w:t>cyberzagrożenia</w:t>
            </w:r>
            <w:proofErr w:type="spellEnd"/>
            <w:r w:rsidR="001A5549" w:rsidRPr="0065408E">
              <w:rPr>
                <w:rFonts w:ascii="Times New Roman" w:hAnsi="Times New Roman"/>
                <w:color w:val="000000"/>
                <w:spacing w:val="-2"/>
              </w:rPr>
              <w:t xml:space="preserve">. Należy podkreślić, że </w:t>
            </w:r>
            <w:r w:rsidR="001A5549" w:rsidRPr="00123535">
              <w:rPr>
                <w:rFonts w:ascii="Times New Roman" w:hAnsi="Times New Roman"/>
                <w:spacing w:val="-2"/>
              </w:rPr>
              <w:t>zagwarantuje to zapewnienie ciągłości działania tych przedsiębiorstw co pozytywnie wpłynie również na wszystkie inne podmioty korzystające z usług tych podmiotów.</w:t>
            </w:r>
          </w:p>
          <w:p w14:paraId="4563D23A" w14:textId="77777777" w:rsidR="008A482B" w:rsidRPr="00123535" w:rsidRDefault="008A482B" w:rsidP="008F44DA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14:paraId="2184D702" w14:textId="6172DF96" w:rsidR="006A701A" w:rsidRPr="0065408E" w:rsidRDefault="008F44DA" w:rsidP="008F44D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23535">
              <w:rPr>
                <w:rFonts w:ascii="Times New Roman" w:hAnsi="Times New Roman"/>
                <w:spacing w:val="-2"/>
              </w:rPr>
              <w:t>Osiągnięcie celów</w:t>
            </w:r>
            <w:r w:rsidRPr="0065408E">
              <w:rPr>
                <w:rFonts w:ascii="Times New Roman" w:hAnsi="Times New Roman"/>
                <w:color w:val="000000"/>
                <w:spacing w:val="-2"/>
              </w:rPr>
              <w:t xml:space="preserve"> inwestycji </w:t>
            </w:r>
            <w:r w:rsidR="008A482B" w:rsidRPr="007E3F75">
              <w:rPr>
                <w:rFonts w:ascii="Times New Roman" w:hAnsi="Times New Roman"/>
                <w:color w:val="000000"/>
                <w:spacing w:val="-2"/>
              </w:rPr>
              <w:t>C3.1.1.</w:t>
            </w:r>
            <w:r w:rsidR="008A482B" w:rsidRPr="00B77228">
              <w:rPr>
                <w:color w:val="000000"/>
              </w:rPr>
              <w:t xml:space="preserve"> </w:t>
            </w:r>
            <w:r w:rsidR="00524CB1">
              <w:rPr>
                <w:color w:val="000000"/>
              </w:rPr>
              <w:t>„</w:t>
            </w:r>
            <w:proofErr w:type="spellStart"/>
            <w:r w:rsidR="008A482B" w:rsidRPr="007E3F75">
              <w:rPr>
                <w:rFonts w:ascii="Times New Roman" w:hAnsi="Times New Roman"/>
                <w:color w:val="000000"/>
                <w:spacing w:val="-2"/>
              </w:rPr>
              <w:t>Cyberbezpieczeństwo</w:t>
            </w:r>
            <w:proofErr w:type="spellEnd"/>
            <w:r w:rsidR="008A482B" w:rsidRPr="007E3F75">
              <w:rPr>
                <w:rFonts w:ascii="Times New Roman" w:hAnsi="Times New Roman"/>
                <w:color w:val="000000"/>
                <w:spacing w:val="-2"/>
              </w:rPr>
              <w:t xml:space="preserve"> – </w:t>
            </w:r>
            <w:proofErr w:type="spellStart"/>
            <w:r w:rsidR="008A482B" w:rsidRPr="007E3F75">
              <w:rPr>
                <w:rFonts w:ascii="Times New Roman" w:hAnsi="Times New Roman"/>
                <w:color w:val="000000"/>
                <w:spacing w:val="-2"/>
              </w:rPr>
              <w:t>CyberPL</w:t>
            </w:r>
            <w:proofErr w:type="spellEnd"/>
            <w:r w:rsidR="008A482B" w:rsidRPr="007E3F75">
              <w:rPr>
                <w:rFonts w:ascii="Times New Roman" w:hAnsi="Times New Roman"/>
                <w:color w:val="000000"/>
                <w:spacing w:val="-2"/>
              </w:rPr>
              <w:t>, infrastruktura przetwarzania danych optymalizacja infrastruktury służb państwowych odpowiedzialnych za bezpieczeństwo</w:t>
            </w:r>
            <w:r w:rsidR="00524CB1">
              <w:rPr>
                <w:rFonts w:ascii="Times New Roman" w:hAnsi="Times New Roman"/>
                <w:color w:val="000000"/>
                <w:spacing w:val="-2"/>
              </w:rPr>
              <w:t>”</w:t>
            </w:r>
            <w:r w:rsidRPr="00B77228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65408E">
              <w:rPr>
                <w:rFonts w:ascii="Times New Roman" w:hAnsi="Times New Roman"/>
                <w:color w:val="000000"/>
              </w:rPr>
              <w:t xml:space="preserve">w wyniku podjęcia działań innych niż legislacyjne nie jest możliwe. </w:t>
            </w:r>
          </w:p>
          <w:p w14:paraId="00393CB3" w14:textId="77777777" w:rsidR="008F44DA" w:rsidRPr="00B37C80" w:rsidRDefault="008F44DA" w:rsidP="008F44D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14:paraId="12A77CA4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87F31D5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14:paraId="0BFC9C4D" w14:textId="5F745ACC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2EA9255" w14:textId="7E48FEF8" w:rsidR="001B173D" w:rsidRPr="00B37C80" w:rsidRDefault="008B44A9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B44A9">
              <w:rPr>
                <w:rFonts w:ascii="Times New Roman" w:hAnsi="Times New Roman"/>
                <w:color w:val="000000"/>
                <w:spacing w:val="-2"/>
              </w:rPr>
              <w:t xml:space="preserve">Regulacja dotyczy </w:t>
            </w:r>
            <w:r>
              <w:rPr>
                <w:rFonts w:ascii="Times New Roman" w:hAnsi="Times New Roman"/>
                <w:color w:val="000000"/>
                <w:spacing w:val="-2"/>
              </w:rPr>
              <w:t>programu pomocowego opartego o KPO, które jest dokumentem dotyczącym jedynie Rzeczpospolitej Polskiej, w związku z czym o</w:t>
            </w:r>
            <w:r w:rsidRPr="008B44A9">
              <w:rPr>
                <w:rFonts w:ascii="Times New Roman" w:hAnsi="Times New Roman"/>
                <w:color w:val="000000"/>
                <w:spacing w:val="-2"/>
              </w:rPr>
              <w:t>dstąpiono od analizy porównawczej z innymi państwami.</w:t>
            </w:r>
            <w:r w:rsidR="007E3F7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6A701A" w:rsidRPr="008B4FE6" w14:paraId="58E42DCB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504EC25" w14:textId="77777777"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8B4FE6" w14:paraId="5FE6F8C6" w14:textId="77777777" w:rsidTr="00FB2EAF">
        <w:trPr>
          <w:gridAfter w:val="1"/>
          <w:wAfter w:w="10" w:type="dxa"/>
          <w:trHeight w:val="142"/>
        </w:trPr>
        <w:tc>
          <w:tcPr>
            <w:tcW w:w="1985" w:type="dxa"/>
            <w:gridSpan w:val="2"/>
            <w:shd w:val="clear" w:color="auto" w:fill="auto"/>
          </w:tcPr>
          <w:p w14:paraId="44BDA361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975" w:type="dxa"/>
            <w:gridSpan w:val="9"/>
            <w:shd w:val="clear" w:color="auto" w:fill="auto"/>
          </w:tcPr>
          <w:p w14:paraId="3A31A9E3" w14:textId="77777777" w:rsidR="00260F33" w:rsidRPr="008B4FE6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E4F47A7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627C9181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3017AB" w:rsidRPr="008B4FE6" w14:paraId="5FA4869E" w14:textId="77777777" w:rsidTr="00FB2EAF">
        <w:trPr>
          <w:gridAfter w:val="1"/>
          <w:wAfter w:w="10" w:type="dxa"/>
          <w:trHeight w:val="142"/>
        </w:trPr>
        <w:tc>
          <w:tcPr>
            <w:tcW w:w="1985" w:type="dxa"/>
            <w:gridSpan w:val="2"/>
            <w:shd w:val="clear" w:color="auto" w:fill="auto"/>
          </w:tcPr>
          <w:p w14:paraId="3AE2A7E2" w14:textId="77777777" w:rsidR="003017AB" w:rsidRPr="00AE17F8" w:rsidRDefault="003017AB" w:rsidP="003017A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E17F8">
              <w:rPr>
                <w:rFonts w:ascii="Times New Roman" w:hAnsi="Times New Roman"/>
                <w:color w:val="000000"/>
              </w:rPr>
              <w:t xml:space="preserve">Przedsiębiorstwa </w:t>
            </w:r>
            <w:r w:rsidR="00B722AE" w:rsidRPr="00AE17F8">
              <w:rPr>
                <w:rFonts w:ascii="Times New Roman" w:hAnsi="Times New Roman"/>
                <w:color w:val="000000"/>
              </w:rPr>
              <w:t>z</w:t>
            </w:r>
            <w:r w:rsidR="007C6729" w:rsidRPr="00AE17F8">
              <w:rPr>
                <w:rFonts w:ascii="Times New Roman" w:hAnsi="Times New Roman"/>
                <w:color w:val="000000"/>
              </w:rPr>
              <w:t xml:space="preserve"> </w:t>
            </w:r>
            <w:r w:rsidR="00B722AE" w:rsidRPr="00AE17F8">
              <w:rPr>
                <w:rFonts w:ascii="Times New Roman" w:hAnsi="Times New Roman"/>
                <w:color w:val="000000"/>
              </w:rPr>
              <w:t>s</w:t>
            </w:r>
            <w:r w:rsidRPr="00AE17F8">
              <w:rPr>
                <w:rFonts w:ascii="Times New Roman" w:hAnsi="Times New Roman"/>
                <w:color w:val="000000"/>
              </w:rPr>
              <w:t>ekcj</w:t>
            </w:r>
            <w:r w:rsidR="00B722AE" w:rsidRPr="00AE17F8">
              <w:rPr>
                <w:rFonts w:ascii="Times New Roman" w:hAnsi="Times New Roman"/>
                <w:color w:val="000000"/>
              </w:rPr>
              <w:t>i</w:t>
            </w:r>
            <w:r w:rsidRPr="00AE17F8">
              <w:rPr>
                <w:rFonts w:ascii="Times New Roman" w:hAnsi="Times New Roman"/>
                <w:color w:val="000000"/>
              </w:rPr>
              <w:t xml:space="preserve"> </w:t>
            </w:r>
            <w:r w:rsidR="007C6729" w:rsidRPr="00AE17F8">
              <w:rPr>
                <w:rFonts w:ascii="Times New Roman" w:hAnsi="Times New Roman"/>
                <w:color w:val="000000"/>
              </w:rPr>
              <w:t>E.36.00.Z</w:t>
            </w:r>
            <w:r w:rsidRPr="00AE17F8">
              <w:rPr>
                <w:rFonts w:ascii="Times New Roman" w:hAnsi="Times New Roman"/>
                <w:color w:val="000000"/>
              </w:rPr>
              <w:t xml:space="preserve"> wg PKD</w:t>
            </w:r>
            <w:r w:rsidR="00632C7C">
              <w:rPr>
                <w:rFonts w:ascii="Times New Roman" w:hAnsi="Times New Roman"/>
                <w:color w:val="000000"/>
              </w:rPr>
              <w:t xml:space="preserve"> – </w:t>
            </w:r>
            <w:r w:rsidR="00632C7C" w:rsidRPr="00632C7C">
              <w:rPr>
                <w:rFonts w:ascii="Times New Roman" w:hAnsi="Times New Roman"/>
                <w:color w:val="000000"/>
              </w:rPr>
              <w:t>Pobór, uzdatnianie i dostarczanie wody</w:t>
            </w:r>
          </w:p>
        </w:tc>
        <w:tc>
          <w:tcPr>
            <w:tcW w:w="2975" w:type="dxa"/>
            <w:gridSpan w:val="9"/>
            <w:shd w:val="clear" w:color="auto" w:fill="auto"/>
          </w:tcPr>
          <w:p w14:paraId="244F6EC8" w14:textId="55E1F855" w:rsidR="003017AB" w:rsidRPr="00AE17F8" w:rsidRDefault="003017AB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E17F8">
              <w:rPr>
                <w:rFonts w:ascii="Times New Roman" w:hAnsi="Times New Roman"/>
                <w:spacing w:val="-2"/>
              </w:rPr>
              <w:t>Liczebność populacji, która może ubiegać się o wsparcie w ramach in</w:t>
            </w:r>
            <w:r w:rsidR="00BE3826">
              <w:rPr>
                <w:rFonts w:ascii="Times New Roman" w:hAnsi="Times New Roman"/>
                <w:spacing w:val="-2"/>
              </w:rPr>
              <w:t>westycji</w:t>
            </w:r>
            <w:r w:rsidRPr="00AE17F8">
              <w:rPr>
                <w:rFonts w:ascii="Times New Roman" w:hAnsi="Times New Roman"/>
                <w:spacing w:val="-2"/>
              </w:rPr>
              <w:t xml:space="preserve"> </w:t>
            </w:r>
            <w:r w:rsidR="007C6729" w:rsidRPr="00AE17F8">
              <w:rPr>
                <w:rFonts w:ascii="Times New Roman" w:hAnsi="Times New Roman"/>
                <w:spacing w:val="-2"/>
              </w:rPr>
              <w:t>C3</w:t>
            </w:r>
            <w:r w:rsidRPr="00AE17F8">
              <w:rPr>
                <w:rFonts w:ascii="Times New Roman" w:hAnsi="Times New Roman"/>
                <w:spacing w:val="-2"/>
              </w:rPr>
              <w:t>.</w:t>
            </w:r>
            <w:r w:rsidR="007C6729" w:rsidRPr="00AE17F8">
              <w:rPr>
                <w:rFonts w:ascii="Times New Roman" w:hAnsi="Times New Roman"/>
                <w:spacing w:val="-2"/>
              </w:rPr>
              <w:t>1</w:t>
            </w:r>
            <w:r w:rsidRPr="00AE17F8">
              <w:rPr>
                <w:rFonts w:ascii="Times New Roman" w:hAnsi="Times New Roman"/>
                <w:spacing w:val="-2"/>
              </w:rPr>
              <w:t>.1.</w:t>
            </w:r>
            <w:r w:rsidR="00BE3826">
              <w:rPr>
                <w:rFonts w:ascii="Times New Roman" w:hAnsi="Times New Roman"/>
                <w:spacing w:val="-2"/>
              </w:rPr>
              <w:t xml:space="preserve"> </w:t>
            </w:r>
            <w:r w:rsidR="00BE3826">
              <w:rPr>
                <w:color w:val="000000"/>
              </w:rPr>
              <w:t>„</w:t>
            </w:r>
            <w:proofErr w:type="spellStart"/>
            <w:r w:rsidR="00BE3826" w:rsidRPr="007E3F75">
              <w:rPr>
                <w:rFonts w:ascii="Times New Roman" w:hAnsi="Times New Roman"/>
                <w:color w:val="000000"/>
                <w:spacing w:val="-2"/>
              </w:rPr>
              <w:t>Cyberbezpieczeństwo</w:t>
            </w:r>
            <w:proofErr w:type="spellEnd"/>
            <w:r w:rsidR="00BE3826" w:rsidRPr="007E3F75">
              <w:rPr>
                <w:rFonts w:ascii="Times New Roman" w:hAnsi="Times New Roman"/>
                <w:color w:val="000000"/>
                <w:spacing w:val="-2"/>
              </w:rPr>
              <w:t xml:space="preserve"> – </w:t>
            </w:r>
            <w:proofErr w:type="spellStart"/>
            <w:r w:rsidR="00BE3826" w:rsidRPr="007E3F75">
              <w:rPr>
                <w:rFonts w:ascii="Times New Roman" w:hAnsi="Times New Roman"/>
                <w:color w:val="000000"/>
                <w:spacing w:val="-2"/>
              </w:rPr>
              <w:t>CyberPL</w:t>
            </w:r>
            <w:proofErr w:type="spellEnd"/>
            <w:r w:rsidR="00BE3826" w:rsidRPr="007E3F75">
              <w:rPr>
                <w:rFonts w:ascii="Times New Roman" w:hAnsi="Times New Roman"/>
                <w:color w:val="000000"/>
                <w:spacing w:val="-2"/>
              </w:rPr>
              <w:t>, infrastruktura przetwarzania danych optymalizacja infrastruktury służb państwowych odpowiedzialnych za bezpieczeństwo</w:t>
            </w:r>
            <w:r w:rsidR="00BE3826">
              <w:rPr>
                <w:rFonts w:ascii="Times New Roman" w:hAnsi="Times New Roman"/>
                <w:color w:val="000000"/>
                <w:spacing w:val="-2"/>
              </w:rPr>
              <w:t>”</w:t>
            </w:r>
            <w:r w:rsidR="00BB66C3">
              <w:rPr>
                <w:rFonts w:ascii="Times New Roman" w:hAnsi="Times New Roman"/>
                <w:spacing w:val="-2"/>
              </w:rPr>
              <w:t>, w ramach komponentu C – Transformacja Cyfrowa.</w:t>
            </w:r>
          </w:p>
          <w:p w14:paraId="1659B4CB" w14:textId="77777777" w:rsidR="007C6729" w:rsidRPr="00AE17F8" w:rsidRDefault="007C6729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E17F8">
              <w:rPr>
                <w:rFonts w:ascii="Times New Roman" w:hAnsi="Times New Roman"/>
                <w:spacing w:val="-2"/>
              </w:rPr>
              <w:t>Przedsiębiorstwa realizujące zadania polegające na zbiorowym zaopatrzeniu w wodę – 1965</w:t>
            </w:r>
          </w:p>
          <w:p w14:paraId="0A7983D3" w14:textId="77777777" w:rsidR="007C6729" w:rsidRPr="00AE17F8" w:rsidRDefault="007C6729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14:paraId="72C2F257" w14:textId="77777777" w:rsidR="003017AB" w:rsidRPr="00AE17F8" w:rsidRDefault="003017AB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E17F8">
              <w:rPr>
                <w:rFonts w:ascii="Times New Roman" w:hAnsi="Times New Roman"/>
                <w:spacing w:val="-2"/>
              </w:rPr>
              <w:t xml:space="preserve">Całkowita liczba wspartych przedsiębiorców do końca II kwartału 2026 z ramach Sekcji </w:t>
            </w:r>
            <w:r w:rsidR="007C6729" w:rsidRPr="00AE17F8">
              <w:rPr>
                <w:rFonts w:ascii="Times New Roman" w:hAnsi="Times New Roman"/>
              </w:rPr>
              <w:t>E.36.00.Z wg PKD</w:t>
            </w:r>
            <w:r w:rsidRPr="00AE17F8">
              <w:rPr>
                <w:rFonts w:ascii="Times New Roman" w:hAnsi="Times New Roman"/>
                <w:spacing w:val="-2"/>
              </w:rPr>
              <w:t xml:space="preserve">, wyniesie minimum </w:t>
            </w:r>
            <w:r w:rsidR="007C6729" w:rsidRPr="00AE17F8">
              <w:rPr>
                <w:rFonts w:ascii="Times New Roman" w:hAnsi="Times New Roman"/>
                <w:spacing w:val="-2"/>
              </w:rPr>
              <w:t>430</w:t>
            </w:r>
            <w:r w:rsidRPr="00AE17F8">
              <w:rPr>
                <w:rFonts w:ascii="Times New Roman" w:hAnsi="Times New Roman"/>
                <w:spacing w:val="-2"/>
              </w:rPr>
              <w:t>, zgodnie z założeniami KPO.</w:t>
            </w:r>
          </w:p>
          <w:p w14:paraId="3BD7F8C1" w14:textId="77777777" w:rsidR="00B722AE" w:rsidRPr="00AE17F8" w:rsidRDefault="00B722AE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14:paraId="676ED569" w14:textId="77777777" w:rsidR="003017AB" w:rsidRPr="00AE17F8" w:rsidRDefault="003017AB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E17F8">
              <w:rPr>
                <w:rFonts w:ascii="Times New Roman" w:hAnsi="Times New Roman"/>
                <w:spacing w:val="-2"/>
              </w:rPr>
              <w:t xml:space="preserve">Stan na </w:t>
            </w:r>
            <w:r w:rsidR="007C6729" w:rsidRPr="00AE17F8">
              <w:rPr>
                <w:rFonts w:ascii="Times New Roman" w:hAnsi="Times New Roman"/>
                <w:spacing w:val="-2"/>
              </w:rPr>
              <w:t>31</w:t>
            </w:r>
            <w:r w:rsidRPr="00AE17F8">
              <w:rPr>
                <w:rFonts w:ascii="Times New Roman" w:hAnsi="Times New Roman"/>
                <w:spacing w:val="-2"/>
              </w:rPr>
              <w:t>.1</w:t>
            </w:r>
            <w:r w:rsidR="007C6729" w:rsidRPr="00AE17F8">
              <w:rPr>
                <w:rFonts w:ascii="Times New Roman" w:hAnsi="Times New Roman"/>
                <w:spacing w:val="-2"/>
              </w:rPr>
              <w:t>1</w:t>
            </w:r>
            <w:r w:rsidRPr="00AE17F8">
              <w:rPr>
                <w:rFonts w:ascii="Times New Roman" w:hAnsi="Times New Roman"/>
                <w:spacing w:val="-2"/>
              </w:rPr>
              <w:t>.20</w:t>
            </w:r>
            <w:r w:rsidR="007C6729" w:rsidRPr="00AE17F8">
              <w:rPr>
                <w:rFonts w:ascii="Times New Roman" w:hAnsi="Times New Roman"/>
                <w:spacing w:val="-2"/>
              </w:rPr>
              <w:t>24 r.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21FDFA0F" w14:textId="77777777" w:rsidR="00B722AE" w:rsidRPr="00AE17F8" w:rsidRDefault="00B722AE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E17F8">
              <w:rPr>
                <w:rFonts w:ascii="Times New Roman" w:hAnsi="Times New Roman"/>
                <w:spacing w:val="-2"/>
              </w:rPr>
              <w:t>„Miesięczna informacja GUS o podmiotach gospodarki narodowej w rejestrze REGON listopad 2024” (</w:t>
            </w:r>
            <w:hyperlink r:id="rId14" w:history="1">
              <w:r w:rsidRPr="00AE17F8">
                <w:rPr>
                  <w:rStyle w:val="Hipercze"/>
                  <w:rFonts w:ascii="Times New Roman" w:hAnsi="Times New Roman"/>
                  <w:color w:val="auto"/>
                  <w:spacing w:val="-2"/>
                </w:rPr>
                <w:t>https://stat.gov.pl/obszary-tematyczne/podmioty-gospodarcze-wyniki-finansowe/zmiany-strukturalne-grup-podmiotow/miesieczna-informacja-o-podmiotach-gospodarki-narodowej-w-rejestrze-regon-listopad-2024,4,91.html</w:t>
              </w:r>
            </w:hyperlink>
            <w:r w:rsidRPr="00AE17F8">
              <w:rPr>
                <w:rFonts w:ascii="Times New Roman" w:hAnsi="Times New Roman"/>
                <w:spacing w:val="-2"/>
              </w:rPr>
              <w:t>)</w:t>
            </w:r>
          </w:p>
          <w:p w14:paraId="276ECDEB" w14:textId="77777777" w:rsidR="00B722AE" w:rsidRPr="00AE17F8" w:rsidRDefault="00B722AE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14:paraId="60DE7A40" w14:textId="77777777" w:rsidR="003017AB" w:rsidRPr="00AE17F8" w:rsidRDefault="003017AB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E17F8">
              <w:rPr>
                <w:rFonts w:ascii="Times New Roman" w:hAnsi="Times New Roman"/>
                <w:spacing w:val="-2"/>
              </w:rPr>
              <w:t>Informacje nt. liczby przedsiębiorstw objętych wsparciem będzie pochodzić ze sprawozdawczości KPO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5204C6D6" w14:textId="0AF3923E" w:rsidR="002E6B45" w:rsidRPr="00AE17F8" w:rsidRDefault="002E6B45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E17F8">
              <w:rPr>
                <w:rFonts w:ascii="Times New Roman" w:hAnsi="Times New Roman"/>
                <w:spacing w:val="-2"/>
              </w:rPr>
              <w:t>Ułatwienie dostępu do pomocy publicznej z inwestycji C3.1.1</w:t>
            </w:r>
            <w:r w:rsidR="00BB66C3">
              <w:rPr>
                <w:rFonts w:ascii="Times New Roman" w:hAnsi="Times New Roman"/>
                <w:spacing w:val="-2"/>
              </w:rPr>
              <w:t>.</w:t>
            </w:r>
            <w:r w:rsidR="00BE3826">
              <w:rPr>
                <w:rFonts w:ascii="Times New Roman" w:hAnsi="Times New Roman"/>
                <w:spacing w:val="-2"/>
              </w:rPr>
              <w:t xml:space="preserve"> </w:t>
            </w:r>
            <w:r w:rsidR="00BE3826">
              <w:rPr>
                <w:color w:val="000000"/>
              </w:rPr>
              <w:t>„</w:t>
            </w:r>
            <w:proofErr w:type="spellStart"/>
            <w:r w:rsidR="00BE3826" w:rsidRPr="007E3F75">
              <w:rPr>
                <w:rFonts w:ascii="Times New Roman" w:hAnsi="Times New Roman"/>
                <w:color w:val="000000"/>
                <w:spacing w:val="-2"/>
              </w:rPr>
              <w:t>Cyberbezpieczeństwo</w:t>
            </w:r>
            <w:proofErr w:type="spellEnd"/>
            <w:r w:rsidR="00BE3826" w:rsidRPr="007E3F75">
              <w:rPr>
                <w:rFonts w:ascii="Times New Roman" w:hAnsi="Times New Roman"/>
                <w:color w:val="000000"/>
                <w:spacing w:val="-2"/>
              </w:rPr>
              <w:t xml:space="preserve"> – </w:t>
            </w:r>
            <w:proofErr w:type="spellStart"/>
            <w:r w:rsidR="00BE3826" w:rsidRPr="007E3F75">
              <w:rPr>
                <w:rFonts w:ascii="Times New Roman" w:hAnsi="Times New Roman"/>
                <w:color w:val="000000"/>
                <w:spacing w:val="-2"/>
              </w:rPr>
              <w:t>CyberPL</w:t>
            </w:r>
            <w:proofErr w:type="spellEnd"/>
            <w:r w:rsidR="00BE3826" w:rsidRPr="007E3F75">
              <w:rPr>
                <w:rFonts w:ascii="Times New Roman" w:hAnsi="Times New Roman"/>
                <w:color w:val="000000"/>
                <w:spacing w:val="-2"/>
              </w:rPr>
              <w:t>, infrastruktura przetwarzania danych optymalizacja infrastruktury służb państwowych odpowiedzialnych za bezpieczeństwo</w:t>
            </w:r>
            <w:r w:rsidR="00BE3826">
              <w:rPr>
                <w:rFonts w:ascii="Times New Roman" w:hAnsi="Times New Roman"/>
                <w:color w:val="000000"/>
                <w:spacing w:val="-2"/>
              </w:rPr>
              <w:t>”</w:t>
            </w:r>
            <w:r w:rsidR="00BB66C3">
              <w:rPr>
                <w:rFonts w:ascii="Times New Roman" w:hAnsi="Times New Roman"/>
                <w:spacing w:val="-2"/>
              </w:rPr>
              <w:t>,</w:t>
            </w:r>
            <w:r w:rsidR="00BB66C3">
              <w:t xml:space="preserve"> </w:t>
            </w:r>
            <w:r w:rsidR="00BB66C3" w:rsidRPr="00BB66C3">
              <w:rPr>
                <w:rFonts w:ascii="Times New Roman" w:hAnsi="Times New Roman"/>
                <w:spacing w:val="-2"/>
              </w:rPr>
              <w:t>w ramach komponentu C – Transformacja Cyfrowa.</w:t>
            </w:r>
            <w:r w:rsidR="00BB66C3">
              <w:rPr>
                <w:rFonts w:ascii="Times New Roman" w:hAnsi="Times New Roman"/>
                <w:spacing w:val="-2"/>
              </w:rPr>
              <w:t xml:space="preserve"> </w:t>
            </w:r>
          </w:p>
          <w:p w14:paraId="1C4CD490" w14:textId="77777777" w:rsidR="002E6B45" w:rsidRPr="00AE17F8" w:rsidRDefault="002E6B45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14:paraId="4A836377" w14:textId="77777777" w:rsidR="003017AB" w:rsidRPr="00AE17F8" w:rsidRDefault="003017AB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E17F8">
              <w:rPr>
                <w:rFonts w:ascii="Times New Roman" w:hAnsi="Times New Roman"/>
                <w:spacing w:val="-2"/>
              </w:rPr>
              <w:t xml:space="preserve">Bezpośrednie – otrzymana pomoc przyczyni się do </w:t>
            </w:r>
            <w:r w:rsidR="00B722AE" w:rsidRPr="00AE17F8">
              <w:rPr>
                <w:rFonts w:ascii="Times New Roman" w:hAnsi="Times New Roman"/>
                <w:spacing w:val="-2"/>
              </w:rPr>
              <w:t xml:space="preserve">wsparcia </w:t>
            </w:r>
            <w:r w:rsidR="00AE17F8" w:rsidRPr="00AE17F8">
              <w:rPr>
                <w:rFonts w:ascii="Times New Roman" w:hAnsi="Times New Roman"/>
                <w:spacing w:val="-2"/>
              </w:rPr>
              <w:t xml:space="preserve">w zakresie </w:t>
            </w:r>
            <w:proofErr w:type="spellStart"/>
            <w:r w:rsidR="00AE17F8" w:rsidRPr="00AE17F8">
              <w:rPr>
                <w:rFonts w:ascii="Times New Roman" w:hAnsi="Times New Roman"/>
                <w:spacing w:val="-2"/>
              </w:rPr>
              <w:t>cyberbezpieczeństwa</w:t>
            </w:r>
            <w:proofErr w:type="spellEnd"/>
            <w:r w:rsidR="00AE17F8" w:rsidRPr="00AE17F8">
              <w:rPr>
                <w:rFonts w:ascii="Times New Roman" w:hAnsi="Times New Roman"/>
                <w:spacing w:val="-2"/>
              </w:rPr>
              <w:t xml:space="preserve"> </w:t>
            </w:r>
            <w:r w:rsidRPr="00AE17F8">
              <w:rPr>
                <w:rFonts w:ascii="Times New Roman" w:hAnsi="Times New Roman"/>
                <w:spacing w:val="-2"/>
              </w:rPr>
              <w:t xml:space="preserve">min. </w:t>
            </w:r>
            <w:r w:rsidR="00B722AE" w:rsidRPr="00AE17F8">
              <w:rPr>
                <w:rFonts w:ascii="Times New Roman" w:hAnsi="Times New Roman"/>
                <w:spacing w:val="-2"/>
              </w:rPr>
              <w:t>430</w:t>
            </w:r>
            <w:r w:rsidR="00B722AE" w:rsidRPr="00AE17F8">
              <w:rPr>
                <w:rFonts w:ascii="Times New Roman" w:hAnsi="Times New Roman"/>
              </w:rPr>
              <w:t xml:space="preserve"> przedsiębiorstw z sekcji E.36.00.Z wg PKD</w:t>
            </w:r>
            <w:r w:rsidR="00AE17F8" w:rsidRPr="00AE17F8">
              <w:rPr>
                <w:rFonts w:ascii="Times New Roman" w:hAnsi="Times New Roman"/>
                <w:spacing w:val="-2"/>
              </w:rPr>
              <w:t>.</w:t>
            </w:r>
          </w:p>
          <w:p w14:paraId="2D8BAD30" w14:textId="77777777" w:rsidR="000C69BE" w:rsidRPr="00AE17F8" w:rsidRDefault="000C69BE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14:paraId="627FE5EC" w14:textId="77777777" w:rsidR="003017AB" w:rsidRPr="00AE17F8" w:rsidRDefault="003017AB" w:rsidP="003017AB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E17F8">
              <w:rPr>
                <w:rFonts w:ascii="Times New Roman" w:hAnsi="Times New Roman"/>
                <w:spacing w:val="-2"/>
              </w:rPr>
              <w:t>Pośrednie – korzyści dla przedsiębiorstw, także spoza wymienionych sekcji PKD jako kooperantów, poddostawców, wykonawców robót i usług oraz odbiorców pozytywnych efektów zewnętrznych.</w:t>
            </w:r>
          </w:p>
        </w:tc>
      </w:tr>
      <w:tr w:rsidR="002E6B45" w:rsidRPr="008B4FE6" w14:paraId="49FF166E" w14:textId="77777777" w:rsidTr="00FB2EAF">
        <w:trPr>
          <w:gridAfter w:val="1"/>
          <w:wAfter w:w="10" w:type="dxa"/>
          <w:trHeight w:val="142"/>
        </w:trPr>
        <w:tc>
          <w:tcPr>
            <w:tcW w:w="1985" w:type="dxa"/>
            <w:gridSpan w:val="2"/>
            <w:shd w:val="clear" w:color="auto" w:fill="auto"/>
          </w:tcPr>
          <w:p w14:paraId="45CD4D37" w14:textId="77777777" w:rsidR="002E6B45" w:rsidRPr="00AE17F8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E17F8">
              <w:rPr>
                <w:rFonts w:ascii="Times New Roman" w:hAnsi="Times New Roman"/>
                <w:color w:val="000000"/>
                <w:spacing w:val="-2"/>
                <w:szCs w:val="24"/>
              </w:rPr>
              <w:t>Minister właściwy do spraw informatyzacji</w:t>
            </w:r>
          </w:p>
        </w:tc>
        <w:tc>
          <w:tcPr>
            <w:tcW w:w="2975" w:type="dxa"/>
            <w:gridSpan w:val="9"/>
            <w:shd w:val="clear" w:color="auto" w:fill="auto"/>
          </w:tcPr>
          <w:p w14:paraId="70180D72" w14:textId="77777777" w:rsidR="002E6B45" w:rsidRPr="00AE17F8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E17F8">
              <w:rPr>
                <w:rFonts w:ascii="Times New Roman" w:hAnsi="Times New Roman"/>
                <w:spacing w:val="-2"/>
                <w:szCs w:val="24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5C8BFC7" w14:textId="77777777" w:rsidR="002E6B45" w:rsidRPr="00AE17F8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E17F8">
              <w:rPr>
                <w:rFonts w:ascii="Times New Roman" w:hAnsi="Times New Roman"/>
                <w:color w:val="000000"/>
                <w:spacing w:val="-2"/>
                <w:szCs w:val="24"/>
              </w:rPr>
              <w:t>Informacja ogólnodostępna</w:t>
            </w:r>
            <w:r w:rsidRPr="00AE17F8" w:rsidDel="005B002B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4786672" w14:textId="77777777" w:rsidR="002E6B45" w:rsidRPr="00AE17F8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E17F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Minister właściwy do spraw informatyzacji uzyska narzędzie, dzięki któremu będzie mógł udzielać wsparcia </w:t>
            </w:r>
            <w:r w:rsidR="00632C7C">
              <w:rPr>
                <w:rFonts w:ascii="Times New Roman" w:hAnsi="Times New Roman"/>
                <w:color w:val="000000"/>
                <w:spacing w:val="-2"/>
                <w:szCs w:val="24"/>
              </w:rPr>
              <w:t>w zakresie</w:t>
            </w:r>
            <w:r w:rsidRPr="00AE17F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 </w:t>
            </w:r>
            <w:proofErr w:type="spellStart"/>
            <w:r w:rsidRPr="00AE17F8">
              <w:rPr>
                <w:rFonts w:ascii="Times New Roman" w:hAnsi="Times New Roman"/>
                <w:color w:val="000000"/>
                <w:spacing w:val="-2"/>
                <w:szCs w:val="24"/>
              </w:rPr>
              <w:t>cyberbezpieczeństwa</w:t>
            </w:r>
            <w:proofErr w:type="spellEnd"/>
            <w:r w:rsidRPr="00AE17F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 w Polsce. </w:t>
            </w:r>
          </w:p>
        </w:tc>
      </w:tr>
      <w:tr w:rsidR="002E6B45" w:rsidRPr="008B4FE6" w14:paraId="506ECE1D" w14:textId="77777777" w:rsidTr="00FB2EAF">
        <w:trPr>
          <w:gridAfter w:val="1"/>
          <w:wAfter w:w="10" w:type="dxa"/>
          <w:trHeight w:val="142"/>
        </w:trPr>
        <w:tc>
          <w:tcPr>
            <w:tcW w:w="1985" w:type="dxa"/>
            <w:gridSpan w:val="2"/>
            <w:shd w:val="clear" w:color="auto" w:fill="auto"/>
          </w:tcPr>
          <w:p w14:paraId="5A0C4CE8" w14:textId="77777777" w:rsidR="002E6B45" w:rsidRPr="00AE17F8" w:rsidRDefault="002E6B45" w:rsidP="002E6B45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17F8">
              <w:rPr>
                <w:rFonts w:ascii="Times New Roman" w:hAnsi="Times New Roman"/>
                <w:color w:val="000000"/>
                <w:szCs w:val="24"/>
              </w:rPr>
              <w:t xml:space="preserve">Centrum Projektów Polska Cyfrowa </w:t>
            </w:r>
          </w:p>
        </w:tc>
        <w:tc>
          <w:tcPr>
            <w:tcW w:w="2975" w:type="dxa"/>
            <w:gridSpan w:val="9"/>
            <w:shd w:val="clear" w:color="auto" w:fill="auto"/>
          </w:tcPr>
          <w:p w14:paraId="24EF3D0B" w14:textId="77777777" w:rsidR="002E6B45" w:rsidRPr="00AE17F8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E17F8">
              <w:rPr>
                <w:rFonts w:ascii="Times New Roman" w:hAnsi="Times New Roman"/>
                <w:color w:val="000000"/>
                <w:spacing w:val="-2"/>
                <w:szCs w:val="24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905A3E5" w14:textId="77777777" w:rsidR="002E6B45" w:rsidRPr="00AE17F8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E17F8">
              <w:rPr>
                <w:rFonts w:ascii="Times New Roman" w:hAnsi="Times New Roman"/>
                <w:color w:val="000000"/>
                <w:spacing w:val="-2"/>
                <w:szCs w:val="24"/>
              </w:rPr>
              <w:t>Informacja Ogólnodostępna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86D33F3" w14:textId="77777777" w:rsidR="002E6B45" w:rsidRPr="00AE17F8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E17F8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Centrum Projektów Polska Cyfrowa, jako jednostka podległa Ministrowi Cyfryzacji, będzie organizować nabór i przeprowadzać konkurs </w:t>
            </w:r>
            <w:r w:rsidRPr="00AE17F8">
              <w:rPr>
                <w:rFonts w:ascii="Times New Roman" w:hAnsi="Times New Roman"/>
                <w:color w:val="000000"/>
                <w:spacing w:val="-2"/>
                <w:szCs w:val="24"/>
              </w:rPr>
              <w:lastRenderedPageBreak/>
              <w:t xml:space="preserve">na udzielenie pomocy </w:t>
            </w:r>
            <w:r w:rsidRPr="00AE17F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 xml:space="preserve">de </w:t>
            </w:r>
            <w:proofErr w:type="spellStart"/>
            <w:r w:rsidRPr="00AE17F8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</w:rPr>
              <w:t>minimis</w:t>
            </w:r>
            <w:proofErr w:type="spellEnd"/>
            <w:r w:rsidRPr="00AE17F8">
              <w:rPr>
                <w:rFonts w:ascii="Times New Roman" w:hAnsi="Times New Roman"/>
                <w:color w:val="000000"/>
                <w:spacing w:val="-2"/>
                <w:szCs w:val="24"/>
              </w:rPr>
              <w:t>.</w:t>
            </w:r>
          </w:p>
        </w:tc>
      </w:tr>
      <w:tr w:rsidR="002E6B45" w:rsidRPr="008B4FE6" w14:paraId="2529B90F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5E60A66" w14:textId="77777777" w:rsidR="002E6B45" w:rsidRPr="008B4FE6" w:rsidRDefault="002E6B45" w:rsidP="002E6B4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2E6B45" w:rsidRPr="008B4FE6" w14:paraId="2AA2713E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2D767C0A" w14:textId="060C0306" w:rsidR="004A539D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Stosownie do postanowień art. 5 ustawy z dnia 7 lipca 2005 r. o działalności lobbingowej w procesie stanowienia prawa (Dz. U. z 2017 r. poz. 248</w:t>
            </w:r>
            <w:r w:rsidR="007F6BFD">
              <w:rPr>
                <w:rFonts w:ascii="Times New Roman" w:hAnsi="Times New Roman"/>
                <w:color w:val="000000"/>
                <w:spacing w:val="-2"/>
              </w:rPr>
              <w:t xml:space="preserve"> oraz z 2024 r. poz. 1535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>)</w:t>
            </w:r>
            <w:r w:rsidR="007F6BFD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 projekt zosta</w:t>
            </w:r>
            <w:r w:rsidR="00BE3826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 udostępniony w Biuletynie Informacji Publicznej na stronie podmiotowej urzędu obsługującego ministra właściwego do spraw informatyzacji. Ponadto, zgodnie z § 52 ust. 1 uchwały nr 190 Rady Ministrów z dnia 29 października 2013 r. – Regulamin pracy Rady Ministrów (M.P. z 2024 r. poz. 806), projekt zosta</w:t>
            </w:r>
            <w:r w:rsidR="00BE3826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 udostępniony w Biuletynie Informacji Publicznej na stronie podmiotowej Rządowego Centrum Legislacji, w serwisie Rządowy Proces Legislacyjny. </w:t>
            </w:r>
          </w:p>
          <w:p w14:paraId="43CD7749" w14:textId="77777777" w:rsidR="005314EC" w:rsidRDefault="005314EC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3581445B" w14:textId="345DBF1F" w:rsidR="004A539D" w:rsidRPr="00C9147E" w:rsidRDefault="004A539D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zosta</w:t>
            </w:r>
            <w:r w:rsidR="00BE3826">
              <w:rPr>
                <w:rFonts w:ascii="Times New Roman" w:hAnsi="Times New Roman"/>
                <w:color w:val="000000"/>
                <w:spacing w:val="-2"/>
              </w:rPr>
              <w:t>ł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skierowany do opiniowania i konsultacji publicznych na okres 10 dni. </w:t>
            </w:r>
          </w:p>
          <w:p w14:paraId="3B281DCB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D0BBA35" w14:textId="39836824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W ramach konsultacji publicznych </w:t>
            </w:r>
            <w:r w:rsidR="003666D5"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>otrzyma</w:t>
            </w:r>
            <w:r w:rsidR="00BE3826">
              <w:rPr>
                <w:rFonts w:ascii="Times New Roman" w:hAnsi="Times New Roman"/>
                <w:color w:val="000000"/>
                <w:spacing w:val="-2"/>
              </w:rPr>
              <w:t>li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>:</w:t>
            </w:r>
          </w:p>
          <w:p w14:paraId="15F34558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1)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Amerykańska Izba Handlowa w Polsce;</w:t>
            </w:r>
          </w:p>
          <w:p w14:paraId="30B7FC63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2)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Centrum Łukasiewicz;</w:t>
            </w:r>
          </w:p>
          <w:p w14:paraId="1D5A3D61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3)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</w:r>
            <w:proofErr w:type="spellStart"/>
            <w:r w:rsidRPr="00C9147E">
              <w:rPr>
                <w:rFonts w:ascii="Times New Roman" w:hAnsi="Times New Roman"/>
                <w:color w:val="000000"/>
                <w:spacing w:val="-2"/>
              </w:rPr>
              <w:t>European</w:t>
            </w:r>
            <w:proofErr w:type="spellEnd"/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 AI Forum;</w:t>
            </w:r>
          </w:p>
          <w:p w14:paraId="29F17CCB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  <w:lang w:val="en-GB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>4)</w:t>
            </w:r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ab/>
              <w:t>FAIR MARKET INSTITUTE;</w:t>
            </w:r>
          </w:p>
          <w:p w14:paraId="304D4752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  <w:lang w:val="en-GB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>5)</w:t>
            </w:r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ab/>
            </w:r>
            <w:proofErr w:type="spellStart"/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>Federacja</w:t>
            </w:r>
            <w:proofErr w:type="spellEnd"/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 xml:space="preserve"> </w:t>
            </w:r>
            <w:proofErr w:type="spellStart"/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>Konsumentów</w:t>
            </w:r>
            <w:proofErr w:type="spellEnd"/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>;</w:t>
            </w:r>
          </w:p>
          <w:p w14:paraId="1FB5EAE2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6)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Fundacja Bezpieczna Cyberprzestrzeń;</w:t>
            </w:r>
          </w:p>
          <w:p w14:paraId="2100AEA1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7)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 xml:space="preserve">Fundacja Open </w:t>
            </w:r>
            <w:proofErr w:type="spellStart"/>
            <w:r w:rsidRPr="00C9147E">
              <w:rPr>
                <w:rFonts w:ascii="Times New Roman" w:hAnsi="Times New Roman"/>
                <w:color w:val="000000"/>
                <w:spacing w:val="-2"/>
              </w:rPr>
              <w:t>Allies</w:t>
            </w:r>
            <w:proofErr w:type="spellEnd"/>
            <w:r w:rsidRPr="00C9147E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323817C1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8)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Fundacja OPOR;</w:t>
            </w:r>
          </w:p>
          <w:p w14:paraId="2CF4029C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9)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Fundacja Pułaskiego;</w:t>
            </w:r>
          </w:p>
          <w:p w14:paraId="2814D6B1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10)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Fundacja Rozwoju Obrotu Bezgotówkowego;</w:t>
            </w:r>
          </w:p>
          <w:p w14:paraId="427D0ABC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  <w:lang w:val="en-GB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>11)</w:t>
            </w:r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ab/>
              <w:t>Green Rev Institute;</w:t>
            </w:r>
          </w:p>
          <w:p w14:paraId="52119E3F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  <w:lang w:val="en-GB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>12)</w:t>
            </w:r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ab/>
            </w:r>
            <w:proofErr w:type="spellStart"/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>Instytut</w:t>
            </w:r>
            <w:proofErr w:type="spellEnd"/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 xml:space="preserve"> </w:t>
            </w:r>
            <w:proofErr w:type="spellStart"/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>Kolejnictwa</w:t>
            </w:r>
            <w:proofErr w:type="spellEnd"/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>;</w:t>
            </w:r>
          </w:p>
          <w:p w14:paraId="08F0A976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  <w:lang w:val="en-GB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>13)</w:t>
            </w:r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ab/>
              <w:t>Internet Society Poland;</w:t>
            </w:r>
          </w:p>
          <w:p w14:paraId="13A1CDCA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  <w:lang w:val="en-GB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>14)</w:t>
            </w:r>
            <w:r w:rsidRPr="00C9147E">
              <w:rPr>
                <w:rFonts w:ascii="Times New Roman" w:hAnsi="Times New Roman"/>
                <w:color w:val="000000"/>
                <w:spacing w:val="-2"/>
                <w:lang w:val="en-GB"/>
              </w:rPr>
              <w:tab/>
              <w:t>ISAC-GIG;</w:t>
            </w:r>
          </w:p>
          <w:p w14:paraId="41608185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15)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ISAC-Kolej;</w:t>
            </w:r>
          </w:p>
          <w:p w14:paraId="2E559B91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16)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ISAC-Lotniczy;</w:t>
            </w:r>
          </w:p>
          <w:p w14:paraId="253DD1C2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17)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Izba Gospodarcza Wodociągi Polskie;</w:t>
            </w:r>
          </w:p>
          <w:p w14:paraId="4FA4CF46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18)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Izba Gospodarki Elektronicznej;</w:t>
            </w:r>
          </w:p>
          <w:p w14:paraId="00B09B6E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19)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Izba POLMED;</w:t>
            </w:r>
          </w:p>
          <w:p w14:paraId="12478D20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20)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Krajowa Izba Gospodarcza;</w:t>
            </w:r>
          </w:p>
          <w:p w14:paraId="5DFDC703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21)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Krajowa Izba Gospodarcza Elektroniki i Telekomunikacji;</w:t>
            </w:r>
          </w:p>
          <w:p w14:paraId="6BC8A0E1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22)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Krajowa Izba Gospodarki Cyfrowej;</w:t>
            </w:r>
          </w:p>
          <w:p w14:paraId="0AD0D7B8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23)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 xml:space="preserve">Krajowa Izba Komunikacji </w:t>
            </w:r>
            <w:proofErr w:type="spellStart"/>
            <w:r w:rsidRPr="00C9147E">
              <w:rPr>
                <w:rFonts w:ascii="Times New Roman" w:hAnsi="Times New Roman"/>
                <w:color w:val="000000"/>
                <w:spacing w:val="-2"/>
              </w:rPr>
              <w:t>Ethernetowej</w:t>
            </w:r>
            <w:proofErr w:type="spellEnd"/>
            <w:r w:rsidRPr="00C9147E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08F06A9D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24)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Krajowa Spółdzielcza Kasa Oszczędnościowo-Kredytowa;</w:t>
            </w:r>
          </w:p>
          <w:p w14:paraId="0A36C86E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25)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Międzynarodowe Centrum Bezpieczeństwa Chemicznego (ICCSS);</w:t>
            </w:r>
          </w:p>
          <w:p w14:paraId="72B3CAB2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26)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 xml:space="preserve">Morskie Centrum </w:t>
            </w:r>
            <w:proofErr w:type="spellStart"/>
            <w:r w:rsidRPr="00C9147E">
              <w:rPr>
                <w:rFonts w:ascii="Times New Roman" w:hAnsi="Times New Roman"/>
                <w:color w:val="000000"/>
                <w:spacing w:val="-2"/>
              </w:rPr>
              <w:t>Cyberbezpieczeństwa</w:t>
            </w:r>
            <w:proofErr w:type="spellEnd"/>
            <w:r w:rsidRPr="00C9147E">
              <w:rPr>
                <w:rFonts w:ascii="Times New Roman" w:hAnsi="Times New Roman"/>
                <w:color w:val="000000"/>
                <w:spacing w:val="-2"/>
              </w:rPr>
              <w:t>;</w:t>
            </w:r>
            <w:r w:rsidR="00F62FA9" w:rsidRPr="00C9147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76740B57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27)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Naczelna Organizacja Techniczna;</w:t>
            </w:r>
          </w:p>
          <w:p w14:paraId="5CE41266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28)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Naczelna Rada Zrzeszeń Handlu i Usług;</w:t>
            </w:r>
          </w:p>
          <w:p w14:paraId="34A2AE65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29)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Polska Izba Gospodarki Odpadami;</w:t>
            </w:r>
          </w:p>
          <w:p w14:paraId="60091C46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30)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Polska Izba Informatyki i Telekomunikacji;</w:t>
            </w:r>
          </w:p>
          <w:p w14:paraId="588EA37D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31)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Polska Izba Kolei;</w:t>
            </w:r>
          </w:p>
          <w:p w14:paraId="7322C820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32)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Polska Izba Komunikacji Elektronicznej;</w:t>
            </w:r>
          </w:p>
          <w:p w14:paraId="18646C0A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33)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Polska Izba Przemysłu Chemicznego;</w:t>
            </w:r>
          </w:p>
          <w:p w14:paraId="5F916B36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34)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Polska Organizacja Handlu i Dystrybucji;</w:t>
            </w:r>
          </w:p>
          <w:p w14:paraId="68CADD91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35)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Polska Rada Biznesu;</w:t>
            </w:r>
          </w:p>
          <w:p w14:paraId="49A2F38B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36)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 xml:space="preserve">Polski Klaster </w:t>
            </w:r>
            <w:proofErr w:type="spellStart"/>
            <w:r w:rsidRPr="00C9147E">
              <w:rPr>
                <w:rFonts w:ascii="Times New Roman" w:hAnsi="Times New Roman"/>
                <w:color w:val="000000"/>
                <w:spacing w:val="-2"/>
              </w:rPr>
              <w:t>Cyberbezpieczeństwa</w:t>
            </w:r>
            <w:proofErr w:type="spellEnd"/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 #CyberMadeInPoland;</w:t>
            </w:r>
          </w:p>
          <w:p w14:paraId="0B65FC9B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37)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Polski Związek Przemysłu Motoryzacyjnego;</w:t>
            </w:r>
          </w:p>
          <w:p w14:paraId="6298895E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38)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Polskie Centrum Badań i Certyfikacji S.A.;</w:t>
            </w:r>
          </w:p>
          <w:p w14:paraId="10DACACB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39)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 xml:space="preserve">Polskie Stowarzyszenie </w:t>
            </w:r>
            <w:proofErr w:type="spellStart"/>
            <w:r w:rsidRPr="00C9147E">
              <w:rPr>
                <w:rFonts w:ascii="Times New Roman" w:hAnsi="Times New Roman"/>
                <w:color w:val="000000"/>
                <w:spacing w:val="-2"/>
              </w:rPr>
              <w:t>Fotowoltaiki</w:t>
            </w:r>
            <w:proofErr w:type="spellEnd"/>
            <w:r w:rsidRPr="00C9147E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34A299F3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40)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Polskie Stowarzyszenie Magazynowania Energii;</w:t>
            </w:r>
          </w:p>
          <w:p w14:paraId="5CF8CEB3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lastRenderedPageBreak/>
              <w:t>41)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Polskie Stowarzyszenie Marketingu SMB;</w:t>
            </w:r>
          </w:p>
          <w:p w14:paraId="501E978C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42)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Polskie Stowarzyszenie Menedżerów Logistyki i Zakupów;</w:t>
            </w:r>
          </w:p>
          <w:p w14:paraId="40A8ACA0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43)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Polskie Towarzystwo Informatyczne;</w:t>
            </w:r>
          </w:p>
          <w:p w14:paraId="21F35D01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44)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Polsko-Chińska Główna Izba Gospodarcza;</w:t>
            </w:r>
          </w:p>
          <w:p w14:paraId="1043B1E7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45)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Porozumienie Zielonogórskie;</w:t>
            </w:r>
          </w:p>
          <w:p w14:paraId="100CA9C9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46)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 xml:space="preserve">Sektorowa Rada ds. Kompetencji – Telekomunikacja i </w:t>
            </w:r>
            <w:proofErr w:type="spellStart"/>
            <w:r w:rsidRPr="00C9147E">
              <w:rPr>
                <w:rFonts w:ascii="Times New Roman" w:hAnsi="Times New Roman"/>
                <w:color w:val="000000"/>
                <w:spacing w:val="-2"/>
              </w:rPr>
              <w:t>Cyberbezpieczeństwo</w:t>
            </w:r>
            <w:proofErr w:type="spellEnd"/>
            <w:r w:rsidRPr="00C9147E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50DA46B4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47)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Skandynawska Izba Gospodarcza;</w:t>
            </w:r>
          </w:p>
          <w:p w14:paraId="60D75A8E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48)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 xml:space="preserve">Stowarzyszenie Absolwentów Studiów </w:t>
            </w:r>
            <w:proofErr w:type="spellStart"/>
            <w:r w:rsidRPr="00C9147E">
              <w:rPr>
                <w:rFonts w:ascii="Times New Roman" w:hAnsi="Times New Roman"/>
                <w:color w:val="000000"/>
                <w:spacing w:val="-2"/>
              </w:rPr>
              <w:t>Cyberbezpieczeństwa</w:t>
            </w:r>
            <w:proofErr w:type="spellEnd"/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 MBA;</w:t>
            </w:r>
          </w:p>
          <w:p w14:paraId="40B9DA65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49)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Stowarzyszenie Bezpieczeństwo Informacji w Telekomunikacji;</w:t>
            </w:r>
          </w:p>
          <w:p w14:paraId="34FC223E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50)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Stowarzyszenie Inżynierów Telekomunikacji;</w:t>
            </w:r>
          </w:p>
          <w:p w14:paraId="47BA7E4A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51)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Stowarzyszenie ISACA;</w:t>
            </w:r>
          </w:p>
          <w:p w14:paraId="588BA796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52)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Stowarzyszenie ISSA Polska;</w:t>
            </w:r>
          </w:p>
          <w:p w14:paraId="00A90302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53)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 xml:space="preserve">Stowarzyszenie Polska Izba Rozwoju </w:t>
            </w:r>
            <w:proofErr w:type="spellStart"/>
            <w:r w:rsidRPr="00C9147E">
              <w:rPr>
                <w:rFonts w:ascii="Times New Roman" w:hAnsi="Times New Roman"/>
                <w:color w:val="000000"/>
                <w:spacing w:val="-2"/>
              </w:rPr>
              <w:t>Elektromobilności</w:t>
            </w:r>
            <w:proofErr w:type="spellEnd"/>
            <w:r w:rsidRPr="00C9147E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6EE50B36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54)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Sudecka Izba Przemysłowo-Handlowa;</w:t>
            </w:r>
          </w:p>
          <w:p w14:paraId="63EC0C41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55)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Związek Banków Polskich;</w:t>
            </w:r>
          </w:p>
          <w:p w14:paraId="719F05BB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56)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Związek Cyfrowa Polska;</w:t>
            </w:r>
          </w:p>
          <w:p w14:paraId="7CABDB41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57)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Związek Firm Biotechnologicznych;</w:t>
            </w:r>
          </w:p>
          <w:p w14:paraId="6807446C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58)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Związek Telewizji Kablowych w Polsce Izba Gospodarcza.</w:t>
            </w:r>
          </w:p>
          <w:p w14:paraId="79D8CE27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D69B617" w14:textId="7A806C90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W ramach opiniowania projekt </w:t>
            </w:r>
            <w:r w:rsidR="003C41A3">
              <w:rPr>
                <w:rFonts w:ascii="Times New Roman" w:hAnsi="Times New Roman"/>
                <w:color w:val="000000"/>
                <w:spacing w:val="-2"/>
              </w:rPr>
              <w:t>otrzyma</w:t>
            </w:r>
            <w:r w:rsidR="00BE3826">
              <w:rPr>
                <w:rFonts w:ascii="Times New Roman" w:hAnsi="Times New Roman"/>
                <w:color w:val="000000"/>
                <w:spacing w:val="-2"/>
              </w:rPr>
              <w:t>li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>:</w:t>
            </w:r>
          </w:p>
          <w:p w14:paraId="2B7B5704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1)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 xml:space="preserve">Centrum Projektów Polska Cyfrowa; </w:t>
            </w:r>
          </w:p>
          <w:p w14:paraId="35C5F2F2" w14:textId="76C83D84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2)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Komisj</w:t>
            </w:r>
            <w:r w:rsidR="003C41A3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 Nadzoru Finansowego;</w:t>
            </w:r>
          </w:p>
          <w:p w14:paraId="0605F420" w14:textId="0AFE52FC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3)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Prezes Urzędu Komunikacji Elektronicznej;</w:t>
            </w:r>
          </w:p>
          <w:p w14:paraId="2D732AAC" w14:textId="013E58CC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4)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Prezes</w:t>
            </w:r>
            <w:r w:rsidR="003C41A3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 Urzędu Ochrony Konkurencji i Konsumentów;</w:t>
            </w:r>
          </w:p>
          <w:p w14:paraId="3638C10E" w14:textId="1661A505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5)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Prezes Urzędu Zamówień Publicznych;</w:t>
            </w:r>
          </w:p>
          <w:p w14:paraId="3A53153F" w14:textId="1F12BED0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6)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Prezes Urzędu Ochrony Danych Osobowych;</w:t>
            </w:r>
          </w:p>
          <w:p w14:paraId="2062DF97" w14:textId="691715A8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7)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Prezes Głównego Urzędu Statystycznego;</w:t>
            </w:r>
          </w:p>
          <w:p w14:paraId="0C286532" w14:textId="395DA58A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8)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Prezes Prokuratorii Generalnej Rzeczypospolitej Polskiej;</w:t>
            </w:r>
          </w:p>
          <w:p w14:paraId="04BEF1A1" w14:textId="2CAAF3C5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9)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Rzecznik Małych i Średnich Przedsiębiorców;</w:t>
            </w:r>
          </w:p>
          <w:p w14:paraId="2C486563" w14:textId="7C2ADD2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10)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Polskie Centrum Akredytacji;</w:t>
            </w:r>
          </w:p>
          <w:p w14:paraId="70664DC5" w14:textId="34DABBB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11)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Polski Komitet</w:t>
            </w:r>
            <w:r w:rsidR="003C41A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>Normalizacyjn</w:t>
            </w:r>
            <w:r w:rsidR="003C41A3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1FC2715C" w14:textId="593E6AEF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12)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Naukow</w:t>
            </w:r>
            <w:r w:rsidR="003C41A3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 i Akademick</w:t>
            </w:r>
            <w:r w:rsidR="003C41A3">
              <w:rPr>
                <w:rFonts w:ascii="Times New Roman" w:hAnsi="Times New Roman"/>
                <w:color w:val="000000"/>
                <w:spacing w:val="-2"/>
              </w:rPr>
              <w:t xml:space="preserve">a 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>Sie</w:t>
            </w:r>
            <w:r w:rsidR="003C41A3">
              <w:rPr>
                <w:rFonts w:ascii="Times New Roman" w:hAnsi="Times New Roman"/>
                <w:color w:val="000000"/>
                <w:spacing w:val="-2"/>
              </w:rPr>
              <w:t>ć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 Komputerow</w:t>
            </w:r>
            <w:r w:rsidR="003C41A3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 – Państwowy Instytut Badawczy;</w:t>
            </w:r>
          </w:p>
          <w:p w14:paraId="01839464" w14:textId="6B3AD7CC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9147E">
              <w:rPr>
                <w:rFonts w:ascii="Times New Roman" w:hAnsi="Times New Roman"/>
                <w:color w:val="000000"/>
                <w:spacing w:val="-2"/>
              </w:rPr>
              <w:t>13)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ab/>
              <w:t>Instytut Łączności – Państwow</w:t>
            </w:r>
            <w:r w:rsidR="003C41A3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 xml:space="preserve"> Instytut Badawcz</w:t>
            </w:r>
            <w:r w:rsidR="003C41A3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C9147E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2FE07C1F" w14:textId="77777777" w:rsidR="002E6B45" w:rsidRPr="00C9147E" w:rsidRDefault="002E6B45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5E22A440" w14:textId="4020AB62" w:rsidR="003C41A3" w:rsidRDefault="003C41A3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Projekt został przekazany do zaopiniowaniu przez Komisję Wspólną Rządu i Samorządu Terytorialnego. </w:t>
            </w:r>
          </w:p>
          <w:p w14:paraId="0EF4C9F9" w14:textId="77777777" w:rsidR="008B44A9" w:rsidRDefault="008B44A9" w:rsidP="008B44A9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5971169B" w14:textId="47D42965" w:rsidR="008B44A9" w:rsidRDefault="008B44A9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B44A9">
              <w:rPr>
                <w:rFonts w:ascii="Times New Roman" w:hAnsi="Times New Roman"/>
                <w:color w:val="000000"/>
                <w:spacing w:val="-2"/>
              </w:rPr>
              <w:t xml:space="preserve">Projekt nie wymaga zaopiniowania przez Radę Działalności Pożytku Publicznego, o której mowa </w:t>
            </w:r>
            <w:r w:rsidRPr="008B44A9">
              <w:rPr>
                <w:rFonts w:ascii="Times New Roman" w:hAnsi="Times New Roman"/>
                <w:color w:val="000000"/>
                <w:spacing w:val="-2"/>
              </w:rPr>
              <w:br/>
              <w:t>w ustawie z dnia 24 kwietnia 2003 r. o działalności pożytku publicznego i o wolontariacie (Dz. U. z 2024 r. poz. 1491, 1761 i 1940), gdyż nie dotyczy funkcjonowania organizacji pozarządowych oraz działalności pożytku publicznego oraz wolontariatu.</w:t>
            </w:r>
          </w:p>
          <w:p w14:paraId="21F370A8" w14:textId="297D28F8" w:rsidR="008B44A9" w:rsidRDefault="008B44A9" w:rsidP="008B44A9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B44A9">
              <w:rPr>
                <w:rFonts w:ascii="Times New Roman" w:hAnsi="Times New Roman"/>
                <w:color w:val="000000"/>
                <w:spacing w:val="-2"/>
              </w:rPr>
              <w:t xml:space="preserve">Projekt nie wymaga zaopiniowania przez Radę Dialogu Społecznego, o której mowa w ustawie z dnia 24 lipca 2015 r. </w:t>
            </w:r>
            <w:r w:rsidR="00EE35C3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8B44A9">
              <w:rPr>
                <w:rFonts w:ascii="Times New Roman" w:hAnsi="Times New Roman"/>
                <w:color w:val="000000"/>
                <w:spacing w:val="-2"/>
              </w:rPr>
              <w:t xml:space="preserve">o Radzie Dialogu Społecznego i innych instytucjach dialogu społecznego (Dz. U. z 2018 r. poz. 2232, z </w:t>
            </w:r>
            <w:proofErr w:type="spellStart"/>
            <w:r w:rsidRPr="008B44A9">
              <w:rPr>
                <w:rFonts w:ascii="Times New Roman" w:hAnsi="Times New Roman"/>
                <w:color w:val="000000"/>
                <w:spacing w:val="-2"/>
              </w:rPr>
              <w:t>późn</w:t>
            </w:r>
            <w:proofErr w:type="spellEnd"/>
            <w:r w:rsidRPr="008B44A9">
              <w:rPr>
                <w:rFonts w:ascii="Times New Roman" w:hAnsi="Times New Roman"/>
                <w:color w:val="000000"/>
                <w:spacing w:val="-2"/>
              </w:rPr>
              <w:t>. zm.), gdyż nie dotyczy warunków rozwoju społeczno-gospodarczego oraz zwiększenia konkurencyjności polskiej gospodarki i spójności społecznej.</w:t>
            </w:r>
          </w:p>
          <w:p w14:paraId="3C4746FD" w14:textId="38FBEF08" w:rsidR="001124CD" w:rsidRPr="001124CD" w:rsidRDefault="001124CD" w:rsidP="008B44A9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124CD">
              <w:rPr>
                <w:rFonts w:ascii="Times New Roman" w:hAnsi="Times New Roman"/>
                <w:color w:val="000000"/>
                <w:spacing w:val="-2"/>
              </w:rPr>
              <w:t xml:space="preserve">Projekt nie wymaga zaopiniowania przez Radę do Spraw Cyfryzacji, o której mowa w </w:t>
            </w:r>
            <w:r w:rsidRPr="001124CD">
              <w:rPr>
                <w:rFonts w:ascii="Times New Roman" w:hAnsi="Times New Roman"/>
                <w:bCs/>
              </w:rPr>
              <w:t xml:space="preserve">ustawie z dnia 17 lutego 2005 r. </w:t>
            </w:r>
            <w:r>
              <w:rPr>
                <w:rFonts w:ascii="Times New Roman" w:hAnsi="Times New Roman"/>
                <w:bCs/>
              </w:rPr>
              <w:br/>
            </w:r>
            <w:r w:rsidRPr="001124CD">
              <w:rPr>
                <w:rFonts w:ascii="Times New Roman" w:hAnsi="Times New Roman"/>
                <w:bCs/>
              </w:rPr>
              <w:t>o informatyzacji działalności podmiotów realizujących zadania publiczne (Dz.</w:t>
            </w:r>
            <w:r w:rsidR="00FB0F91">
              <w:rPr>
                <w:rFonts w:ascii="Times New Roman" w:hAnsi="Times New Roman"/>
                <w:bCs/>
              </w:rPr>
              <w:t xml:space="preserve"> </w:t>
            </w:r>
            <w:r w:rsidRPr="001124CD">
              <w:rPr>
                <w:rFonts w:ascii="Times New Roman" w:hAnsi="Times New Roman"/>
                <w:bCs/>
              </w:rPr>
              <w:t>U. z 2024 r. poz. 1557 i 1717)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1335A198" w14:textId="464706FE" w:rsidR="008B44A9" w:rsidRDefault="008B44A9" w:rsidP="008B44A9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B44A9">
              <w:rPr>
                <w:rFonts w:ascii="Times New Roman" w:hAnsi="Times New Roman"/>
                <w:color w:val="000000"/>
                <w:spacing w:val="-2"/>
              </w:rPr>
              <w:t>Projekt nie wymaga zaopiniowania przez związki zawodowe w trybie art. 19 ust. 1 ustawy z dnia 23 maja 1991 r. o związkach zawodowych (Dz. U. z 2022 r. poz. 854 oraz z 2025 r. poz. 39), gdyż zakres rozporządzenia nie dotyczy zadań związków zawodowych.</w:t>
            </w:r>
          </w:p>
          <w:p w14:paraId="5075051C" w14:textId="4C1D02C3" w:rsidR="00B334D8" w:rsidRPr="008B44A9" w:rsidRDefault="00B334D8" w:rsidP="008B44A9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334D8">
              <w:rPr>
                <w:rFonts w:ascii="Times New Roman" w:hAnsi="Times New Roman"/>
                <w:color w:val="000000"/>
                <w:spacing w:val="-2"/>
              </w:rPr>
              <w:t xml:space="preserve">Projekt nie wymaga zaopiniowania </w:t>
            </w:r>
            <w:r w:rsidR="005454A6">
              <w:rPr>
                <w:rFonts w:ascii="Times New Roman" w:hAnsi="Times New Roman"/>
                <w:color w:val="000000"/>
                <w:spacing w:val="-2"/>
              </w:rPr>
              <w:t xml:space="preserve">przez organizacje pracodawców </w:t>
            </w:r>
            <w:r w:rsidRPr="00B334D8">
              <w:rPr>
                <w:rFonts w:ascii="Times New Roman" w:hAnsi="Times New Roman"/>
                <w:color w:val="000000"/>
                <w:spacing w:val="-2"/>
              </w:rPr>
              <w:t>w trybie art. 16 ustawy z dnia 23 maja 1991 r. o</w:t>
            </w:r>
            <w:r w:rsidR="00977F48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B334D8">
              <w:rPr>
                <w:rFonts w:ascii="Times New Roman" w:hAnsi="Times New Roman"/>
                <w:color w:val="000000"/>
                <w:spacing w:val="-2"/>
              </w:rPr>
              <w:t xml:space="preserve">organizacjach pracodawców (Dz. U. z 2022 r. poz. 97 oraz z 2025 r. poz. 39), gdyż </w:t>
            </w:r>
            <w:r w:rsidR="005454A6">
              <w:rPr>
                <w:rFonts w:ascii="Times New Roman" w:hAnsi="Times New Roman"/>
                <w:color w:val="000000"/>
                <w:spacing w:val="-2"/>
              </w:rPr>
              <w:t xml:space="preserve">zakres rozporządzenia </w:t>
            </w:r>
            <w:r w:rsidRPr="00B334D8">
              <w:rPr>
                <w:rFonts w:ascii="Times New Roman" w:hAnsi="Times New Roman"/>
                <w:color w:val="000000"/>
                <w:spacing w:val="-2"/>
              </w:rPr>
              <w:t>nie dotyczy zadań organizacji pracodawców.</w:t>
            </w:r>
          </w:p>
          <w:p w14:paraId="5FC884FB" w14:textId="35925B6F" w:rsidR="002E6B45" w:rsidRPr="00C9147E" w:rsidRDefault="008B44A9" w:rsidP="002E6B45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B44A9">
              <w:rPr>
                <w:rFonts w:ascii="Times New Roman" w:hAnsi="Times New Roman"/>
                <w:color w:val="000000"/>
                <w:spacing w:val="-2"/>
              </w:rPr>
              <w:t>Wyniki konsultacji publicznych i opiniowania zostaną omówione po ich zakończeniu w raporcie z konsultacji.</w:t>
            </w:r>
          </w:p>
        </w:tc>
      </w:tr>
      <w:tr w:rsidR="002E6B45" w:rsidRPr="008B4FE6" w14:paraId="70AC5782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4DF2C1E" w14:textId="77777777" w:rsidR="002E6B45" w:rsidRPr="008B4FE6" w:rsidRDefault="002E6B45" w:rsidP="002E6B4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2E6B45" w:rsidRPr="008B4FE6" w14:paraId="599002AA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1EA6038D" w14:textId="77777777" w:rsidR="002E6B45" w:rsidRPr="00C53F26" w:rsidRDefault="002E6B45" w:rsidP="002E6B45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61E2EC4C" w14:textId="77777777" w:rsidR="002E6B45" w:rsidRPr="00C53F26" w:rsidRDefault="002E6B45" w:rsidP="002E6B45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2E6B45" w:rsidRPr="008B4FE6" w14:paraId="5B92D025" w14:textId="77777777" w:rsidTr="00432485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04C3128C" w14:textId="77777777" w:rsidR="002E6B45" w:rsidRPr="00C53F26" w:rsidRDefault="002E6B45" w:rsidP="002E6B45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4AAB2FB8" w14:textId="77777777" w:rsidR="002E6B45" w:rsidRPr="00C53F26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4527BCA" w14:textId="77777777" w:rsidR="002E6B45" w:rsidRPr="00C53F26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B63B4F9" w14:textId="77777777" w:rsidR="002E6B45" w:rsidRPr="00C53F26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B227DF7" w14:textId="77777777" w:rsidR="002E6B45" w:rsidRPr="00C53F26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5472779" w14:textId="77777777" w:rsidR="002E6B45" w:rsidRPr="00C53F26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55C23661" w14:textId="77777777" w:rsidR="002E6B45" w:rsidRPr="00C53F26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6AD16E2" w14:textId="77777777" w:rsidR="002E6B45" w:rsidRPr="00C53F26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953A84F" w14:textId="77777777" w:rsidR="002E6B45" w:rsidRPr="00C53F26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6C87C2" w14:textId="77777777" w:rsidR="002E6B45" w:rsidRPr="00C53F26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3A10C00" w14:textId="77777777" w:rsidR="002E6B45" w:rsidRPr="00C53F26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54560C67" w14:textId="77777777" w:rsidR="002E6B45" w:rsidRPr="00C53F26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0426B24C" w14:textId="77777777" w:rsidR="002E6B45" w:rsidRPr="00C53F26" w:rsidRDefault="002E6B45" w:rsidP="002E6B45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2E6B45" w:rsidRPr="008B4FE6" w14:paraId="7A1973A4" w14:textId="77777777" w:rsidTr="00432485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A4800AC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74E892C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AF129CA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0DCE4D3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5436692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C2A270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6DE93C2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3D730A0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17137FA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F7D4118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337164D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35F66FB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DFE9150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B45" w:rsidRPr="008B4FE6" w14:paraId="762EF14A" w14:textId="77777777" w:rsidTr="00432485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D7642A7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CE7E60B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7712AFB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B8ACA1A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6784F5E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0898FCF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85EB6B0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4936A82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669DEA2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68ECBCA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F2CBD2E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2625B69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7259B2D8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B45" w:rsidRPr="008B4FE6" w14:paraId="21D8C982" w14:textId="77777777" w:rsidTr="00432485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1EBA896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8AF29FB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2EA5177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243ED16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2EB614D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B009E91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1CFE11E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EFBF778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3517994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7B20B71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46DBE73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13017CC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D0DB4AA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2E6B45" w:rsidRPr="008B4FE6" w14:paraId="671B17D3" w14:textId="77777777" w:rsidTr="00432485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4B73B59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46C84DF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2323A0C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BE9D2CC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448C04B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605AB1A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281E494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C2ADD54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379B803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F94EC0E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F30D24B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F004ECD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9DBFA38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2E6B45" w:rsidRPr="008B4FE6" w14:paraId="1E753E2A" w14:textId="77777777" w:rsidTr="00432485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56DDF8F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32625A0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97E3933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A653DB5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8FD1CF8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14D5C98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shd w:val="clear" w:color="auto" w:fill="FFFFFF"/>
          </w:tcPr>
          <w:p w14:paraId="2FE5E87E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215093C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C100603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DC351F2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92B74E0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shd w:val="clear" w:color="auto" w:fill="FFFFFF"/>
          </w:tcPr>
          <w:p w14:paraId="532F858C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1233355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</w:tr>
      <w:tr w:rsidR="002E6B45" w:rsidRPr="008B4FE6" w14:paraId="43E5824F" w14:textId="77777777" w:rsidTr="00432485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2DE9585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01AD501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06A37FE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5F2E0B2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1A2D139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E415944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shd w:val="clear" w:color="auto" w:fill="FFFFFF"/>
          </w:tcPr>
          <w:p w14:paraId="7C0A4C5B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2204A47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BCE4C27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44C3D26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BD2B180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shd w:val="clear" w:color="auto" w:fill="FFFFFF"/>
          </w:tcPr>
          <w:p w14:paraId="2CF0350C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62FD405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</w:tr>
      <w:tr w:rsidR="002E6B45" w:rsidRPr="008B4FE6" w14:paraId="032E5ECD" w14:textId="77777777" w:rsidTr="00432485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6C4D6E8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87563B0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A7E35E0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6E58B2C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F18E4AF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909F547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shd w:val="clear" w:color="auto" w:fill="FFFFFF"/>
          </w:tcPr>
          <w:p w14:paraId="7E136740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96D06DF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6AD8654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A07453D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3F837C4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shd w:val="clear" w:color="auto" w:fill="FFFFFF"/>
          </w:tcPr>
          <w:p w14:paraId="647FFE64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D4F3845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</w:tr>
      <w:tr w:rsidR="002E6B45" w:rsidRPr="008B4FE6" w14:paraId="7F6345CA" w14:textId="77777777" w:rsidTr="00432485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4F786A3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6F4DC7B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ABB2D2E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9C11707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F9D2ECD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C193E5A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shd w:val="clear" w:color="auto" w:fill="FFFFFF"/>
          </w:tcPr>
          <w:p w14:paraId="3F79A7EF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92C603B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6747A31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D80A3EE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B1DE4A8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shd w:val="clear" w:color="auto" w:fill="FFFFFF"/>
          </w:tcPr>
          <w:p w14:paraId="44DA0355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7ABEA8EB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</w:tr>
      <w:tr w:rsidR="002E6B45" w:rsidRPr="008B4FE6" w14:paraId="098E3B0E" w14:textId="77777777" w:rsidTr="00432485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E79517E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F381309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53F05F5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DD438A2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18D7445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AB2579A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shd w:val="clear" w:color="auto" w:fill="FFFFFF"/>
          </w:tcPr>
          <w:p w14:paraId="56D7954C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7876319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FF16B6F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BB34163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6E0586A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shd w:val="clear" w:color="auto" w:fill="FFFFFF"/>
          </w:tcPr>
          <w:p w14:paraId="47ACD876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CF90DAB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</w:tr>
      <w:tr w:rsidR="002E6B45" w:rsidRPr="008B4FE6" w14:paraId="2313DD69" w14:textId="77777777" w:rsidTr="00432485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07C4B13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B58DA37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AB8404F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987BF62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7C604A4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2ACF2F4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shd w:val="clear" w:color="auto" w:fill="FFFFFF"/>
          </w:tcPr>
          <w:p w14:paraId="0FF13949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42F534D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69B8A24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80F4065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C26612C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570" w:type="dxa"/>
            <w:shd w:val="clear" w:color="auto" w:fill="FFFFFF"/>
          </w:tcPr>
          <w:p w14:paraId="576A9FD6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082C031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highlight w:val="lightGray"/>
              </w:rPr>
            </w:pPr>
          </w:p>
        </w:tc>
      </w:tr>
      <w:tr w:rsidR="002E6B45" w:rsidRPr="008B4FE6" w14:paraId="76A428AD" w14:textId="77777777" w:rsidTr="00432485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C21D52B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8FBAC29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A087D0E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2B26BF6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1E4892C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76F176E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BE2A484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0CE265C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FA2590E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23F72CA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7236269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383245F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9171C44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2E6B45" w:rsidRPr="008B4FE6" w14:paraId="3A3C017A" w14:textId="77777777" w:rsidTr="00432485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2B97C19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0DA794F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86CCEAD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14189CE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A507E33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D06469D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4CFD7F1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49C0966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1216785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98D2E82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83E1F38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2409A0F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73630ECF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2E6B45" w:rsidRPr="008B4FE6" w14:paraId="51C94058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3"/>
            <w:shd w:val="clear" w:color="auto" w:fill="FFFFFF"/>
            <w:vAlign w:val="center"/>
          </w:tcPr>
          <w:p w14:paraId="2B117CEA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6"/>
            <w:shd w:val="clear" w:color="auto" w:fill="FFFFFF"/>
            <w:vAlign w:val="center"/>
          </w:tcPr>
          <w:p w14:paraId="58F1DD72" w14:textId="22B1FCEE" w:rsidR="002E6B45" w:rsidRPr="003017AB" w:rsidRDefault="002E6B45" w:rsidP="005D0B9A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  <w:highlight w:val="cyan"/>
              </w:rPr>
            </w:pPr>
            <w:r w:rsidRPr="0012132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Źródłem finansowania pomocy </w:t>
            </w:r>
            <w:r w:rsidRPr="00121321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de </w:t>
            </w:r>
            <w:proofErr w:type="spellStart"/>
            <w:r w:rsidRPr="00121321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minimis</w:t>
            </w:r>
            <w:proofErr w:type="spellEnd"/>
            <w:r w:rsidRPr="0012132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udzielanej na podstawie niniejszego rozporządzenia będą środki pochodzące z części dotacyjnej europejskiego Instrumentu na rzecz Odbudowy i Zwiększania Odporności. Indykatywny budżet wsparcia dla </w:t>
            </w:r>
            <w:r w:rsidR="00EC1D9F" w:rsidRPr="00121321">
              <w:rPr>
                <w:rFonts w:ascii="Times New Roman" w:hAnsi="Times New Roman"/>
                <w:color w:val="000000"/>
                <w:sz w:val="21"/>
                <w:szCs w:val="21"/>
              </w:rPr>
              <w:t>min. 430 przedsiębiorstw z sekcji E.36.00.Z wg PKD</w:t>
            </w:r>
            <w:r w:rsidR="00EC1D9F" w:rsidRPr="00121321">
              <w:t xml:space="preserve">, </w:t>
            </w:r>
            <w:r w:rsidR="00EC1D9F" w:rsidRPr="0012132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realizujących zadania polegające na zbiorowym zaopatrzeniu w wodę, to ok. </w:t>
            </w:r>
            <w:r w:rsidR="00121321" w:rsidRPr="00121321">
              <w:rPr>
                <w:rFonts w:ascii="Times New Roman" w:hAnsi="Times New Roman"/>
                <w:color w:val="000000"/>
                <w:sz w:val="21"/>
                <w:szCs w:val="21"/>
              </w:rPr>
              <w:t>69,8 mln EUR</w:t>
            </w:r>
            <w:r w:rsidR="00036F1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</w:t>
            </w:r>
            <w:r w:rsidR="00121321" w:rsidRPr="0012132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co wg kursu EUR/PLN 4,4819 na dzień wydania decyzji </w:t>
            </w:r>
            <w:proofErr w:type="spellStart"/>
            <w:r w:rsidR="00121321" w:rsidRPr="00121321">
              <w:rPr>
                <w:rFonts w:ascii="Times New Roman" w:hAnsi="Times New Roman"/>
                <w:color w:val="000000"/>
                <w:sz w:val="21"/>
                <w:szCs w:val="21"/>
              </w:rPr>
              <w:t>ws</w:t>
            </w:r>
            <w:proofErr w:type="spellEnd"/>
            <w:r w:rsidR="00121321" w:rsidRPr="0012132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finansowania inwestycji, daje kwotę ok. 313 mln </w:t>
            </w:r>
            <w:r w:rsidR="00121321" w:rsidRPr="00036F19">
              <w:rPr>
                <w:rFonts w:ascii="Times New Roman" w:hAnsi="Times New Roman"/>
                <w:color w:val="000000"/>
                <w:sz w:val="21"/>
                <w:szCs w:val="21"/>
              </w:rPr>
              <w:t>PLN.</w:t>
            </w:r>
            <w:r w:rsidR="00036F19" w:rsidRPr="00036F1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036F1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Nie jest przewidziane finansowanie pomocy </w:t>
            </w:r>
            <w:r w:rsidR="0032138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de </w:t>
            </w:r>
            <w:proofErr w:type="spellStart"/>
            <w:r w:rsidR="00321384">
              <w:rPr>
                <w:rFonts w:ascii="Times New Roman" w:hAnsi="Times New Roman"/>
                <w:color w:val="000000"/>
                <w:sz w:val="21"/>
                <w:szCs w:val="21"/>
              </w:rPr>
              <w:t>minimis</w:t>
            </w:r>
            <w:proofErr w:type="spellEnd"/>
            <w:r w:rsidR="0032138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036F19">
              <w:rPr>
                <w:rFonts w:ascii="Times New Roman" w:hAnsi="Times New Roman"/>
                <w:color w:val="000000"/>
                <w:sz w:val="21"/>
                <w:szCs w:val="21"/>
              </w:rPr>
              <w:t>ze środków budżetu państwa ani budżetów jednostek samorządu terytorialnego.</w:t>
            </w:r>
          </w:p>
        </w:tc>
      </w:tr>
      <w:tr w:rsidR="002E6B45" w:rsidRPr="008B4FE6" w14:paraId="67B83E9D" w14:textId="77777777" w:rsidTr="00676C8D">
        <w:trPr>
          <w:gridAfter w:val="1"/>
          <w:wAfter w:w="10" w:type="dxa"/>
          <w:trHeight w:val="1926"/>
        </w:trPr>
        <w:tc>
          <w:tcPr>
            <w:tcW w:w="2243" w:type="dxa"/>
            <w:gridSpan w:val="3"/>
            <w:shd w:val="clear" w:color="auto" w:fill="FFFFFF"/>
          </w:tcPr>
          <w:p w14:paraId="30B65952" w14:textId="77777777" w:rsidR="002E6B45" w:rsidRPr="00C53F2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6"/>
            <w:shd w:val="clear" w:color="auto" w:fill="FFFFFF"/>
          </w:tcPr>
          <w:p w14:paraId="5E8D6119" w14:textId="03F0DE38" w:rsidR="00036F19" w:rsidRPr="00210545" w:rsidRDefault="00036F19" w:rsidP="005D0B9A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67FF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Kwota pomocy </w:t>
            </w:r>
            <w:r w:rsidRPr="00567FF0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de </w:t>
            </w:r>
            <w:proofErr w:type="spellStart"/>
            <w:r w:rsidRPr="00567FF0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minimis</w:t>
            </w:r>
            <w:proofErr w:type="spellEnd"/>
            <w:r w:rsidRPr="00567FF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udzielanej na podstawie niniejszego rozporządzenia wchodzi w skład alokacji przewidzianej dla inwestycji C3.1.1. </w:t>
            </w:r>
            <w:r w:rsidR="00321384">
              <w:rPr>
                <w:rFonts w:ascii="Times New Roman" w:hAnsi="Times New Roman"/>
                <w:color w:val="000000"/>
                <w:sz w:val="21"/>
                <w:szCs w:val="21"/>
              </w:rPr>
              <w:t>„</w:t>
            </w:r>
            <w:proofErr w:type="spellStart"/>
            <w:r w:rsidRPr="00567FF0">
              <w:rPr>
                <w:rFonts w:ascii="Times New Roman" w:hAnsi="Times New Roman"/>
                <w:color w:val="000000"/>
                <w:sz w:val="21"/>
                <w:szCs w:val="21"/>
              </w:rPr>
              <w:t>Cyberbezpieczeństwo</w:t>
            </w:r>
            <w:proofErr w:type="spellEnd"/>
            <w:r w:rsidRPr="00567FF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567FF0">
              <w:rPr>
                <w:rFonts w:ascii="Times New Roman" w:hAnsi="Times New Roman"/>
                <w:color w:val="000000"/>
                <w:sz w:val="21"/>
                <w:szCs w:val="21"/>
              </w:rPr>
              <w:t>CyberPL</w:t>
            </w:r>
            <w:proofErr w:type="spellEnd"/>
            <w:r w:rsidRPr="00567FF0">
              <w:rPr>
                <w:rFonts w:ascii="Times New Roman" w:hAnsi="Times New Roman"/>
                <w:color w:val="000000"/>
                <w:sz w:val="21"/>
                <w:szCs w:val="21"/>
              </w:rPr>
              <w:t>, infrastruktura przetwarzania</w:t>
            </w:r>
            <w:r w:rsidRPr="00036F1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danych oraz optymalizacja infrastruktury służb państwowych odpowiedzialnych za bezpieczeństwo</w:t>
            </w:r>
            <w:r w:rsidR="00321384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  <w:r w:rsidR="00D41FC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34023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której łączna wartość wynosi </w:t>
            </w:r>
            <w:r w:rsidRPr="00036F19">
              <w:rPr>
                <w:rFonts w:ascii="Times New Roman" w:hAnsi="Times New Roman"/>
                <w:color w:val="000000"/>
                <w:sz w:val="21"/>
                <w:szCs w:val="21"/>
              </w:rPr>
              <w:t>477 913 286,00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21321">
              <w:rPr>
                <w:rFonts w:ascii="Times New Roman" w:hAnsi="Times New Roman"/>
                <w:color w:val="000000"/>
                <w:sz w:val="21"/>
                <w:szCs w:val="21"/>
              </w:rPr>
              <w:t>EUR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</w:t>
            </w:r>
            <w:r w:rsidRPr="0012132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co wg kursu EUR/PLN 4,4819 na dzień wydania decyzji </w:t>
            </w:r>
            <w:proofErr w:type="spellStart"/>
            <w:r w:rsidRPr="00121321">
              <w:rPr>
                <w:rFonts w:ascii="Times New Roman" w:hAnsi="Times New Roman"/>
                <w:color w:val="000000"/>
                <w:sz w:val="21"/>
                <w:szCs w:val="21"/>
              </w:rPr>
              <w:t>ws</w:t>
            </w:r>
            <w:proofErr w:type="spellEnd"/>
            <w:r w:rsidRPr="0012132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finansowania inwestycji, daje łączną kwotę </w:t>
            </w:r>
            <w:r w:rsidR="00340230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wysokości </w:t>
            </w:r>
            <w:r w:rsidR="00567FF0"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2 141 959 557,00 </w:t>
            </w:r>
            <w:r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>PLN.</w:t>
            </w:r>
          </w:p>
          <w:p w14:paraId="70D2F2C4" w14:textId="1786C87A" w:rsidR="002E6B45" w:rsidRPr="00C53F26" w:rsidRDefault="002E6B45" w:rsidP="005D0B9A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>Projektowane rozporządzeni</w:t>
            </w:r>
            <w:r w:rsidR="00321384">
              <w:rPr>
                <w:rFonts w:ascii="Times New Roman" w:hAnsi="Times New Roman"/>
                <w:color w:val="000000"/>
                <w:sz w:val="21"/>
                <w:szCs w:val="21"/>
              </w:rPr>
              <w:t>e</w:t>
            </w:r>
            <w:r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zapewni realizację </w:t>
            </w:r>
            <w:r w:rsidR="00567FF0"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drugiego naboru wniosków o granty, dedykowanego dla przedsiębiorstw realizujących zadania polegające na zbiorowym zaopatrzeniu </w:t>
            </w:r>
            <w:r w:rsidR="00340230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="00567FF0"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>w wodę, w ramach</w:t>
            </w:r>
            <w:r w:rsidR="00567FF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projektu pn. „</w:t>
            </w:r>
            <w:r w:rsidR="00210545">
              <w:rPr>
                <w:rFonts w:ascii="Times New Roman" w:hAnsi="Times New Roman"/>
                <w:color w:val="000000"/>
                <w:sz w:val="21"/>
                <w:szCs w:val="21"/>
              </w:rPr>
              <w:t>U</w:t>
            </w:r>
            <w:r w:rsidR="00210545"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dzielenie 500 podmiotom wsparcia na rzecz modernizacji </w:t>
            </w:r>
            <w:r w:rsidR="00340230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="00210545"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i rozbudowania infrastruktur </w:t>
            </w:r>
            <w:proofErr w:type="spellStart"/>
            <w:r w:rsidR="00210545"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>cyberbezpieczeństwa</w:t>
            </w:r>
            <w:proofErr w:type="spellEnd"/>
            <w:r w:rsidR="00210545"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przy wykorzystaniu technologii informacyjnej </w:t>
            </w:r>
            <w:r w:rsidR="00340230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="00210545"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>i technologii operacyjnej</w:t>
            </w:r>
            <w:r w:rsidR="00567FF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”, wchodzącego w </w:t>
            </w:r>
            <w:r w:rsidR="0021054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skład wskaźnika C23G KPO, zgodnie zapisami załącznika do </w:t>
            </w:r>
            <w:r w:rsidR="00210545"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>wniosku dotyczącego decyzji wykonawczej Rady</w:t>
            </w:r>
            <w:r w:rsidR="00210545">
              <w:t xml:space="preserve"> </w:t>
            </w:r>
            <w:r w:rsidR="00210545" w:rsidRPr="0021054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zmieniającej decyzję wykonawczą (UE) (ST 9728/22 INIT; ST/9728/22 ADD 1) z dnia 17 czerwca 2022 r. w sprawie zatwierdzenia </w:t>
            </w:r>
            <w:r w:rsidR="00210545" w:rsidRPr="00F45E30">
              <w:rPr>
                <w:rFonts w:ascii="Times New Roman" w:hAnsi="Times New Roman"/>
                <w:color w:val="000000"/>
                <w:sz w:val="21"/>
                <w:szCs w:val="21"/>
              </w:rPr>
              <w:t>oceny planu odbudowy i zwiększania odporności Polski, z dnia 1.7.2024 r. (CID).</w:t>
            </w:r>
            <w:r w:rsidR="00F45E30" w:rsidRPr="00F45E3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F45E3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Jest to projekt, </w:t>
            </w:r>
            <w:r w:rsidR="00340230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F45E3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ramach którego </w:t>
            </w:r>
            <w:r w:rsidR="00210545" w:rsidRPr="00F45E3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przedsiębiorstwa realizujące zadania polegające na zbiorowym zaopatrzeniu </w:t>
            </w:r>
            <w:r w:rsidR="00340230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="00210545" w:rsidRPr="00F45E3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wodę </w:t>
            </w:r>
            <w:r w:rsidRPr="00F45E30">
              <w:rPr>
                <w:rFonts w:ascii="Times New Roman" w:hAnsi="Times New Roman"/>
                <w:color w:val="000000"/>
                <w:sz w:val="21"/>
                <w:szCs w:val="21"/>
              </w:rPr>
              <w:t>będą mog</w:t>
            </w:r>
            <w:r w:rsidR="00210545" w:rsidRPr="00F45E30">
              <w:rPr>
                <w:rFonts w:ascii="Times New Roman" w:hAnsi="Times New Roman"/>
                <w:color w:val="000000"/>
                <w:sz w:val="21"/>
                <w:szCs w:val="21"/>
              </w:rPr>
              <w:t>ły</w:t>
            </w:r>
            <w:r w:rsidRPr="00F45E3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otrzymać wsparcie finansowe na </w:t>
            </w:r>
            <w:proofErr w:type="spellStart"/>
            <w:r w:rsidRPr="00F45E30">
              <w:rPr>
                <w:rFonts w:ascii="Times New Roman" w:hAnsi="Times New Roman"/>
                <w:color w:val="000000"/>
                <w:sz w:val="21"/>
                <w:szCs w:val="21"/>
              </w:rPr>
              <w:t>cyberbezpieczeństwo</w:t>
            </w:r>
            <w:proofErr w:type="spellEnd"/>
            <w:r w:rsidRPr="00F45E3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</w:tr>
      <w:tr w:rsidR="002E6B45" w:rsidRPr="008B4FE6" w14:paraId="18B74726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2246FF27" w14:textId="77777777" w:rsidR="002E6B45" w:rsidRPr="008B4FE6" w:rsidRDefault="002E6B45" w:rsidP="002E6B45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2E6B45" w:rsidRPr="008B4FE6" w14:paraId="5D243FA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4A313753" w14:textId="77777777" w:rsidR="002E6B45" w:rsidRPr="00301959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2E6B45" w:rsidRPr="008B4FE6" w14:paraId="033F1EF3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52AB7F20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838E012" w14:textId="77777777" w:rsidR="002E6B45" w:rsidRPr="00301959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8F8C62A" w14:textId="77777777" w:rsidR="002E6B45" w:rsidRPr="00301959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AD718DD" w14:textId="77777777" w:rsidR="002E6B45" w:rsidRPr="00301959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8E1CDCD" w14:textId="77777777" w:rsidR="002E6B45" w:rsidRPr="00301959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9A0DA15" w14:textId="77777777" w:rsidR="002E6B45" w:rsidRPr="00301959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ADB42B4" w14:textId="77777777" w:rsidR="002E6B45" w:rsidRPr="00301959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189ABC86" w14:textId="77777777" w:rsidR="002E6B45" w:rsidRPr="001B3460" w:rsidRDefault="002E6B45" w:rsidP="002E6B45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2E6B45" w:rsidRPr="008B4FE6" w14:paraId="6E7460FE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27930195" w14:textId="77777777" w:rsidR="002E6B45" w:rsidRDefault="002E6B45" w:rsidP="002E6B4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4DB0788A" w14:textId="77777777" w:rsidR="002E6B45" w:rsidRDefault="002E6B45" w:rsidP="002E6B45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060D1496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740C">
              <w:rPr>
                <w:rFonts w:ascii="Times New Roman" w:hAnsi="Times New Roman"/>
                <w:spacing w:val="-2"/>
                <w:sz w:val="21"/>
                <w:szCs w:val="21"/>
              </w:rPr>
              <w:t>ceny stałe z ……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3EDB78C9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4B59D00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4654C4A5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D08B7E5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283B0C0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1206015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212F785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1CAE86C1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B45" w:rsidRPr="008B4FE6" w14:paraId="6DDD9451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1B9EA09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4541530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8BDBBF1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lightGray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61DFCD70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lightGray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1D92710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lightGray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62BC87CC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lightGray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5B28807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lightGray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5D197C76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lightGray"/>
              </w:rPr>
            </w:pPr>
          </w:p>
        </w:tc>
        <w:tc>
          <w:tcPr>
            <w:tcW w:w="1422" w:type="dxa"/>
            <w:shd w:val="clear" w:color="auto" w:fill="FFFFFF"/>
          </w:tcPr>
          <w:p w14:paraId="35C8A7E4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  <w:highlight w:val="lightGray"/>
              </w:rPr>
            </w:pPr>
          </w:p>
        </w:tc>
      </w:tr>
      <w:tr w:rsidR="002E6B45" w:rsidRPr="008B4FE6" w14:paraId="1C4AF7BC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688FD3FF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0C4BF1E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6E4C7CD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51D1DE83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B5215A9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715FEF1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1E2117B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18C582CA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6C373075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B45" w:rsidRPr="008B4FE6" w14:paraId="7D27F513" w14:textId="77777777" w:rsidTr="004D33B9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30EAB43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4CCD326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auto"/>
          </w:tcPr>
          <w:p w14:paraId="20CD4049" w14:textId="77777777" w:rsidR="002E6B45" w:rsidRPr="0019246E" w:rsidRDefault="006F740C" w:rsidP="005D0B9A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9246E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Dodatkowe wsparcie finansowe </w:t>
            </w:r>
            <w:r w:rsidRPr="0019246E">
              <w:rPr>
                <w:rFonts w:ascii="Times New Roman" w:hAnsi="Times New Roman"/>
                <w:sz w:val="21"/>
                <w:szCs w:val="21"/>
              </w:rPr>
              <w:t xml:space="preserve">przyczyni się do wzmocnienia </w:t>
            </w:r>
            <w:proofErr w:type="spellStart"/>
            <w:r w:rsidRPr="0019246E">
              <w:rPr>
                <w:rFonts w:ascii="Times New Roman" w:hAnsi="Times New Roman"/>
                <w:sz w:val="21"/>
                <w:szCs w:val="21"/>
              </w:rPr>
              <w:t>cyberodporności</w:t>
            </w:r>
            <w:proofErr w:type="spellEnd"/>
            <w:r w:rsidRPr="0019246E">
              <w:rPr>
                <w:rFonts w:ascii="Times New Roman" w:hAnsi="Times New Roman"/>
                <w:sz w:val="21"/>
                <w:szCs w:val="21"/>
              </w:rPr>
              <w:t xml:space="preserve"> systemów informacyjnych (IT i OT)</w:t>
            </w:r>
            <w:r w:rsidR="004D33B9" w:rsidRPr="0019246E">
              <w:rPr>
                <w:rFonts w:ascii="Times New Roman" w:hAnsi="Times New Roman"/>
                <w:sz w:val="21"/>
                <w:szCs w:val="21"/>
              </w:rPr>
              <w:t>,</w:t>
            </w:r>
            <w:r w:rsidRPr="0019246E">
              <w:rPr>
                <w:rFonts w:ascii="Times New Roman" w:hAnsi="Times New Roman"/>
                <w:sz w:val="21"/>
                <w:szCs w:val="21"/>
              </w:rPr>
              <w:t xml:space="preserve"> wykorzystywanych w przedsiębiorstwach wodo</w:t>
            </w:r>
            <w:r w:rsidR="00FF3797">
              <w:rPr>
                <w:rFonts w:ascii="Times New Roman" w:hAnsi="Times New Roman"/>
                <w:sz w:val="21"/>
                <w:szCs w:val="21"/>
              </w:rPr>
              <w:t>ciągowo</w:t>
            </w:r>
            <w:r w:rsidRPr="0019246E">
              <w:rPr>
                <w:rFonts w:ascii="Times New Roman" w:hAnsi="Times New Roman"/>
                <w:sz w:val="21"/>
                <w:szCs w:val="21"/>
              </w:rPr>
              <w:t>-kanalizacyjnych</w:t>
            </w:r>
            <w:r w:rsidRPr="0019246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sekcji E.36.00.Z wg PKD</w:t>
            </w:r>
            <w:r w:rsidRPr="0019246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19246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realizujących zadania </w:t>
            </w:r>
            <w:r w:rsidRPr="0019246E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polegające na zbiorowym zaopatrzeniu w wodę,</w:t>
            </w:r>
            <w:r w:rsidR="004D33B9" w:rsidRPr="0019246E">
              <w:rPr>
                <w:rFonts w:ascii="Times New Roman" w:hAnsi="Times New Roman"/>
                <w:sz w:val="21"/>
                <w:szCs w:val="21"/>
              </w:rPr>
              <w:t xml:space="preserve"> w tym do zwiększenia bezpieczeństwa, ciągłości i wydajności ich działania.</w:t>
            </w:r>
          </w:p>
        </w:tc>
      </w:tr>
      <w:tr w:rsidR="002E6B45" w:rsidRPr="008B4FE6" w14:paraId="05CDBA43" w14:textId="77777777" w:rsidTr="004D33B9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0F1E1D4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A71224F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auto"/>
          </w:tcPr>
          <w:p w14:paraId="413E158E" w14:textId="77777777" w:rsidR="002E6B45" w:rsidRPr="0019246E" w:rsidRDefault="004D33B9" w:rsidP="005D0B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19246E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Dodatkowe wsparcie finansowe </w:t>
            </w:r>
            <w:r w:rsidRPr="0019246E">
              <w:rPr>
                <w:rFonts w:ascii="Times New Roman" w:hAnsi="Times New Roman"/>
                <w:sz w:val="21"/>
                <w:szCs w:val="21"/>
              </w:rPr>
              <w:t xml:space="preserve">przyczyni się do wzmocnienia </w:t>
            </w:r>
            <w:proofErr w:type="spellStart"/>
            <w:r w:rsidRPr="0019246E">
              <w:rPr>
                <w:rFonts w:ascii="Times New Roman" w:hAnsi="Times New Roman"/>
                <w:sz w:val="21"/>
                <w:szCs w:val="21"/>
              </w:rPr>
              <w:t>cyberodporności</w:t>
            </w:r>
            <w:proofErr w:type="spellEnd"/>
            <w:r w:rsidRPr="0019246E">
              <w:rPr>
                <w:rFonts w:ascii="Times New Roman" w:hAnsi="Times New Roman"/>
                <w:sz w:val="21"/>
                <w:szCs w:val="21"/>
              </w:rPr>
              <w:t xml:space="preserve"> systemów informacyjnych (IT i OT), wykorzystywanych w przedsiębiorstwach </w:t>
            </w:r>
            <w:proofErr w:type="spellStart"/>
            <w:r w:rsidRPr="0019246E">
              <w:rPr>
                <w:rFonts w:ascii="Times New Roman" w:hAnsi="Times New Roman"/>
                <w:sz w:val="21"/>
                <w:szCs w:val="21"/>
              </w:rPr>
              <w:t>wod</w:t>
            </w:r>
            <w:r w:rsidR="00FF3797">
              <w:rPr>
                <w:rFonts w:ascii="Times New Roman" w:hAnsi="Times New Roman"/>
                <w:sz w:val="21"/>
                <w:szCs w:val="21"/>
              </w:rPr>
              <w:t>odociągowo</w:t>
            </w:r>
            <w:proofErr w:type="spellEnd"/>
            <w:r w:rsidRPr="0019246E">
              <w:rPr>
                <w:rFonts w:ascii="Times New Roman" w:hAnsi="Times New Roman"/>
                <w:sz w:val="21"/>
                <w:szCs w:val="21"/>
              </w:rPr>
              <w:t>-kanalizacyjnych</w:t>
            </w:r>
            <w:r w:rsidRPr="0019246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sekcji E.36.00.Z wg PKD</w:t>
            </w:r>
            <w:r w:rsidRPr="0019246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19246E">
              <w:rPr>
                <w:rFonts w:ascii="Times New Roman" w:hAnsi="Times New Roman"/>
                <w:color w:val="000000"/>
                <w:sz w:val="21"/>
                <w:szCs w:val="21"/>
              </w:rPr>
              <w:t>realizujących zadania polegające na zbiorowym zaopatrzeniu w wodę,</w:t>
            </w:r>
            <w:r w:rsidRPr="0019246E">
              <w:rPr>
                <w:rFonts w:ascii="Times New Roman" w:hAnsi="Times New Roman"/>
                <w:sz w:val="21"/>
                <w:szCs w:val="21"/>
              </w:rPr>
              <w:t xml:space="preserve"> w tym do zwiększenia bezpieczeństwa, ciągłości i wydajności ich działania.</w:t>
            </w:r>
          </w:p>
        </w:tc>
      </w:tr>
      <w:tr w:rsidR="002E6B45" w:rsidRPr="008B4FE6" w14:paraId="102E3178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406F4F5E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9449761" w14:textId="77777777" w:rsidR="002E6B45" w:rsidRPr="00301959" w:rsidRDefault="002E6B45" w:rsidP="002E6B45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77009A1" w14:textId="77777777" w:rsidR="004D33B9" w:rsidRPr="004D33B9" w:rsidRDefault="002E6B45" w:rsidP="005D0B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4D33B9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Wzrost </w:t>
            </w:r>
            <w:proofErr w:type="spellStart"/>
            <w:r w:rsidRPr="004D33B9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cyberbezpieczeństwa</w:t>
            </w:r>
            <w:proofErr w:type="spellEnd"/>
            <w:r w:rsidRPr="004D33B9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="004D33B9" w:rsidRPr="004D33B9">
              <w:rPr>
                <w:rFonts w:ascii="Times New Roman" w:hAnsi="Times New Roman"/>
                <w:sz w:val="21"/>
                <w:szCs w:val="21"/>
              </w:rPr>
              <w:t>w przedsiębiorstwach wodo</w:t>
            </w:r>
            <w:r w:rsidR="00FF3797">
              <w:rPr>
                <w:rFonts w:ascii="Times New Roman" w:hAnsi="Times New Roman"/>
                <w:sz w:val="21"/>
                <w:szCs w:val="21"/>
              </w:rPr>
              <w:t>ciągowo</w:t>
            </w:r>
            <w:r w:rsidR="004D33B9" w:rsidRPr="004D33B9">
              <w:rPr>
                <w:rFonts w:ascii="Times New Roman" w:hAnsi="Times New Roman"/>
                <w:sz w:val="21"/>
                <w:szCs w:val="21"/>
              </w:rPr>
              <w:t xml:space="preserve">-kanalizacyjnych, </w:t>
            </w:r>
            <w:r w:rsidR="004D33B9" w:rsidRPr="004D33B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realizujących zadania polegające na zbiorowym zaopatrzeniu </w:t>
            </w:r>
            <w:r w:rsidR="00340230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="004D33B9" w:rsidRPr="004D33B9">
              <w:rPr>
                <w:rFonts w:ascii="Times New Roman" w:hAnsi="Times New Roman"/>
                <w:color w:val="000000"/>
                <w:sz w:val="21"/>
                <w:szCs w:val="21"/>
              </w:rPr>
              <w:t>w wodę,</w:t>
            </w:r>
            <w:r w:rsidR="004D33B9" w:rsidRPr="004D33B9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Pr="004D33B9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przełoży się na większe bezpieczeństwo </w:t>
            </w:r>
            <w:r w:rsidR="004D33B9" w:rsidRPr="004D33B9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świadczonych przez nie usług, </w:t>
            </w:r>
            <w:r w:rsidR="00340230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br/>
            </w:r>
            <w:r w:rsidR="004D33B9" w:rsidRPr="004D33B9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a co za tym idzie na zwiększenie bezpieczeństwa dla życia i zdrowia </w:t>
            </w:r>
            <w:r w:rsidRPr="004D33B9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obywateli</w:t>
            </w:r>
            <w:r w:rsidR="004D33B9" w:rsidRPr="004D33B9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</w:tc>
      </w:tr>
      <w:tr w:rsidR="002E6B45" w:rsidRPr="008B4FE6" w14:paraId="1BD52B04" w14:textId="77777777" w:rsidTr="00676C8D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572C831D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1AEC40D" w14:textId="77777777" w:rsidR="002E6B45" w:rsidRPr="00301959" w:rsidRDefault="002E6B45" w:rsidP="002E6B45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pracownicy MŚP ze wspieranych sektorów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8A422BC" w14:textId="77777777" w:rsidR="002E6B45" w:rsidRPr="004D33B9" w:rsidRDefault="002E6B45" w:rsidP="005D0B9A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4D33B9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Wzrost kompetencji zawodowych pracowników </w:t>
            </w:r>
            <w:r w:rsidR="004D33B9" w:rsidRPr="004D33B9">
              <w:rPr>
                <w:rFonts w:ascii="Times New Roman" w:hAnsi="Times New Roman"/>
                <w:sz w:val="21"/>
                <w:szCs w:val="21"/>
              </w:rPr>
              <w:t xml:space="preserve">przedsiębiorstw </w:t>
            </w:r>
            <w:proofErr w:type="spellStart"/>
            <w:r w:rsidR="004D33B9" w:rsidRPr="004D33B9">
              <w:rPr>
                <w:rFonts w:ascii="Times New Roman" w:hAnsi="Times New Roman"/>
                <w:sz w:val="21"/>
                <w:szCs w:val="21"/>
              </w:rPr>
              <w:t>wodo</w:t>
            </w:r>
            <w:r w:rsidR="00FF3797">
              <w:rPr>
                <w:rFonts w:ascii="Times New Roman" w:hAnsi="Times New Roman"/>
                <w:sz w:val="21"/>
                <w:szCs w:val="21"/>
              </w:rPr>
              <w:t>ciagowo</w:t>
            </w:r>
            <w:proofErr w:type="spellEnd"/>
            <w:r w:rsidR="004D33B9" w:rsidRPr="004D33B9">
              <w:rPr>
                <w:rFonts w:ascii="Times New Roman" w:hAnsi="Times New Roman"/>
                <w:sz w:val="21"/>
                <w:szCs w:val="21"/>
              </w:rPr>
              <w:t xml:space="preserve">-kanalizacyjnych, </w:t>
            </w:r>
            <w:r w:rsidR="004D33B9" w:rsidRPr="004D33B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realizujących zadania polegające na zbiorowym zaopatrzeniu </w:t>
            </w:r>
            <w:r w:rsidR="00340230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="004D33B9" w:rsidRPr="004D33B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wodę, w wyniku </w:t>
            </w:r>
            <w:r w:rsidR="002C504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przeprowadzonych szkoleń </w:t>
            </w:r>
            <w:r w:rsidR="002C5041" w:rsidRPr="00D54AA6">
              <w:rPr>
                <w:rFonts w:ascii="Times New Roman" w:eastAsia="Times New Roman" w:hAnsi="Times New Roman"/>
                <w:lang w:eastAsia="pl-PL"/>
              </w:rPr>
              <w:t xml:space="preserve">z zakresu </w:t>
            </w:r>
            <w:proofErr w:type="spellStart"/>
            <w:r w:rsidR="002C5041" w:rsidRPr="00D54AA6">
              <w:rPr>
                <w:rFonts w:ascii="Times New Roman" w:eastAsia="Times New Roman" w:hAnsi="Times New Roman"/>
                <w:lang w:eastAsia="pl-PL"/>
              </w:rPr>
              <w:t>cyberbezpieczeństwa</w:t>
            </w:r>
            <w:proofErr w:type="spellEnd"/>
            <w:r w:rsidR="002C5041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</w:tr>
      <w:tr w:rsidR="002E6B45" w:rsidRPr="008B4FE6" w14:paraId="35A167A8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5BDFEC14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38709AE0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rozwój regionalny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2F25486" w14:textId="77777777" w:rsidR="002E6B45" w:rsidRPr="006D3A81" w:rsidRDefault="006D3A81" w:rsidP="005D0B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6D3A81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Nie zakłada się koncentracji regionalnej wsparcia. Projekt będzie realizowany </w:t>
            </w:r>
            <w:r w:rsidR="00340230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br/>
            </w:r>
            <w:r w:rsidRPr="006D3A81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w skali kraju.</w:t>
            </w:r>
          </w:p>
        </w:tc>
      </w:tr>
      <w:tr w:rsidR="002E6B45" w:rsidRPr="008B4FE6" w14:paraId="283C53C7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C125CBE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77CAE28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531F2CC" w14:textId="77777777" w:rsidR="002E6B45" w:rsidRPr="00B37C80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B45" w:rsidRPr="008B4FE6" w14:paraId="1E24AB78" w14:textId="77777777" w:rsidTr="004772B1">
        <w:trPr>
          <w:gridAfter w:val="1"/>
          <w:wAfter w:w="10" w:type="dxa"/>
          <w:trHeight w:val="1251"/>
        </w:trPr>
        <w:tc>
          <w:tcPr>
            <w:tcW w:w="2243" w:type="dxa"/>
            <w:gridSpan w:val="3"/>
            <w:shd w:val="clear" w:color="auto" w:fill="FFFFFF"/>
          </w:tcPr>
          <w:p w14:paraId="2D66C0B3" w14:textId="77777777" w:rsidR="002E6B45" w:rsidRPr="00301959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6"/>
            <w:shd w:val="clear" w:color="auto" w:fill="FFFFFF"/>
            <w:vAlign w:val="center"/>
          </w:tcPr>
          <w:p w14:paraId="59FB70D6" w14:textId="4007E674" w:rsidR="002E6B45" w:rsidRPr="00301959" w:rsidRDefault="002E6B45" w:rsidP="002E6B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„Krajowy Plan Odbudowy i Zwiększenia Odporności” przyjęty uchwałą Rady Ministrów z </w:t>
            </w:r>
            <w:r w:rsidR="00A6705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dnia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30 kwietna 2021 r.</w:t>
            </w:r>
          </w:p>
        </w:tc>
      </w:tr>
      <w:tr w:rsidR="002E6B45" w:rsidRPr="008B4FE6" w14:paraId="56EA66AE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FD2D961" w14:textId="77777777" w:rsidR="002E6B45" w:rsidRPr="008B4FE6" w:rsidRDefault="002E6B45" w:rsidP="002E6B4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2E6B45" w:rsidRPr="008B4FE6" w14:paraId="29258071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79721892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2E6B45" w:rsidRPr="008B4FE6" w14:paraId="5B9FD95F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1EBD3C01" w14:textId="77777777" w:rsidR="002E6B45" w:rsidRDefault="002E6B45" w:rsidP="002E6B45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5CB3BABE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760FF6B1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5D77E52D" w14:textId="77777777" w:rsidR="002E6B45" w:rsidRDefault="002E6B45" w:rsidP="002E6B45">
            <w:pPr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2E6B45" w:rsidRPr="008B4FE6" w14:paraId="74F878D9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1E62EC2D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540B4BF2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506D5556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0D6F9697" w14:textId="77777777" w:rsidR="002E6B45" w:rsidRPr="008B4FE6" w:rsidRDefault="002E6B45" w:rsidP="002E6B45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0CF0EA3D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1156CF4D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4A5B65BC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2F5AAFF2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51C97CD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6B45" w:rsidRPr="008B4FE6" w14:paraId="093E9D0D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7B4113D1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0AA223DA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9461D78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1E52BB4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2FCA918D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6B45" w:rsidRPr="008B4FE6" w14:paraId="1DBE4885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421BB27F" w14:textId="77777777" w:rsidR="002E6B45" w:rsidRDefault="002E6B45" w:rsidP="002E6B4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  <w:p w14:paraId="3B9B8382" w14:textId="77777777" w:rsidR="002E6B45" w:rsidRPr="008E109F" w:rsidRDefault="002E6B45" w:rsidP="002E6B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14:paraId="5810F61B" w14:textId="77777777" w:rsidR="002E6B45" w:rsidRPr="008B4FE6" w:rsidRDefault="002E6B45" w:rsidP="002E6B4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 dotyczy.</w:t>
            </w:r>
          </w:p>
        </w:tc>
      </w:tr>
      <w:tr w:rsidR="002E6B45" w:rsidRPr="008B4FE6" w14:paraId="5EE41B1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7F0E092" w14:textId="77777777" w:rsidR="002E6B45" w:rsidRPr="008B4FE6" w:rsidRDefault="002E6B45" w:rsidP="002E6B45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2E6B45" w:rsidRPr="008B4FE6" w14:paraId="7C78023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6FF09B05" w14:textId="77777777" w:rsidR="002E6B45" w:rsidRPr="008B4FE6" w:rsidRDefault="002E6B45" w:rsidP="002E6B4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14EA">
              <w:rPr>
                <w:rFonts w:ascii="Times New Roman" w:hAnsi="Times New Roman"/>
                <w:color w:val="000000"/>
              </w:rPr>
              <w:t>Projektowane rozporządzenie będzie miało pozytywny wpływ na rynek pracy</w:t>
            </w:r>
            <w:r>
              <w:rPr>
                <w:rFonts w:ascii="Times New Roman" w:hAnsi="Times New Roman"/>
                <w:color w:val="000000"/>
              </w:rPr>
              <w:t xml:space="preserve"> w sektorze wodo</w:t>
            </w:r>
            <w:r w:rsidR="00FF3797">
              <w:rPr>
                <w:rFonts w:ascii="Times New Roman" w:hAnsi="Times New Roman"/>
                <w:color w:val="000000"/>
              </w:rPr>
              <w:t>ciągowo</w:t>
            </w:r>
            <w:r>
              <w:rPr>
                <w:rFonts w:ascii="Times New Roman" w:hAnsi="Times New Roman"/>
                <w:color w:val="000000"/>
              </w:rPr>
              <w:t xml:space="preserve">-kanalizacyjnym. Ukierunkowanie wsparcia na przedsięwzięcia służące zapewnieniu </w:t>
            </w:r>
            <w:proofErr w:type="spellStart"/>
            <w:r>
              <w:rPr>
                <w:rFonts w:ascii="Times New Roman" w:hAnsi="Times New Roman"/>
                <w:color w:val="000000"/>
              </w:rPr>
              <w:t>cyberbezpieczeństwa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przyczynią się do stabilizacji zatrudnienia we wspieranych podmiotach, zwiększenie kompetencji pracowników, a także pozwoli na utworzenie nowych stanowisk w ramach wspieranych podmiotów. </w:t>
            </w:r>
          </w:p>
        </w:tc>
      </w:tr>
      <w:tr w:rsidR="002E6B45" w:rsidRPr="008B4FE6" w14:paraId="57E14D92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2F97A9B" w14:textId="77777777" w:rsidR="002E6B45" w:rsidRPr="008B4FE6" w:rsidRDefault="002E6B45" w:rsidP="002E6B45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2E6B45" w:rsidRPr="008B4FE6" w14:paraId="27886C3F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7969BBE4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85A2292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64ED27E8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7920EC8F" w14:textId="77777777" w:rsidR="002E6B45" w:rsidRPr="00BF6667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3C2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7F201EC2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E48FF93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21817110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14:paraId="7DDB314D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5CFF438B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7CF0CFA" w14:textId="77777777" w:rsidR="002E6B45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6D31B8B8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2E6B45" w:rsidRPr="008B4FE6" w14:paraId="1D681FF9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3"/>
            <w:shd w:val="clear" w:color="auto" w:fill="FFFFFF"/>
            <w:vAlign w:val="center"/>
          </w:tcPr>
          <w:p w14:paraId="37AD7B0A" w14:textId="77777777" w:rsidR="002E6B45" w:rsidRPr="008B4FE6" w:rsidRDefault="002E6B45" w:rsidP="002E6B4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6"/>
            <w:shd w:val="clear" w:color="auto" w:fill="FFFFFF"/>
            <w:vAlign w:val="center"/>
          </w:tcPr>
          <w:p w14:paraId="1555F36B" w14:textId="77777777" w:rsidR="002E6B45" w:rsidRPr="008B4FE6" w:rsidRDefault="002E6B45" w:rsidP="002E6B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Dzięki wsparciu podmioty z sektora wodo</w:t>
            </w:r>
            <w:r w:rsidR="00FF3797">
              <w:rPr>
                <w:rFonts w:ascii="Times New Roman" w:hAnsi="Times New Roman"/>
                <w:color w:val="000000"/>
                <w:spacing w:val="-2"/>
              </w:rPr>
              <w:t>ciągowo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-kanalizacyjnego będą mogły rozbudować swoje systemy zarządzania bezpieczeństwem informacji oraz wykorzystywane systemy teleinformatyczne, osiągając wyższą dojrzałość w obszarze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cyberbezpieczeństwa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2E6B45" w:rsidRPr="008B4FE6" w14:paraId="0070E4F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E9F4D9A" w14:textId="77777777" w:rsidR="002E6B45" w:rsidRPr="00627221" w:rsidRDefault="002E6B45" w:rsidP="002E6B4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2E6B45" w:rsidRPr="008B4FE6" w14:paraId="61A0751E" w14:textId="77777777" w:rsidTr="004D0639">
        <w:trPr>
          <w:gridAfter w:val="1"/>
          <w:wAfter w:w="10" w:type="dxa"/>
          <w:trHeight w:val="864"/>
        </w:trPr>
        <w:tc>
          <w:tcPr>
            <w:tcW w:w="10937" w:type="dxa"/>
            <w:gridSpan w:val="29"/>
            <w:shd w:val="clear" w:color="auto" w:fill="FFFFFF"/>
          </w:tcPr>
          <w:p w14:paraId="060D81CD" w14:textId="77777777" w:rsidR="002E6B45" w:rsidRPr="00B37C80" w:rsidRDefault="002E6B45" w:rsidP="002E6B4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14:paraId="4F393851" w14:textId="776C38F5" w:rsidR="002E6B45" w:rsidRPr="006C7F18" w:rsidRDefault="00564321" w:rsidP="002E6B4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Projektowane </w:t>
            </w:r>
            <w:r w:rsidR="002E6B45" w:rsidRPr="007D2CC7">
              <w:rPr>
                <w:rFonts w:ascii="Times New Roman" w:hAnsi="Times New Roman"/>
                <w:spacing w:val="-2"/>
              </w:rPr>
              <w:t>rozporządzeni</w:t>
            </w:r>
            <w:r>
              <w:rPr>
                <w:rFonts w:ascii="Times New Roman" w:hAnsi="Times New Roman"/>
                <w:spacing w:val="-2"/>
              </w:rPr>
              <w:t>e</w:t>
            </w:r>
            <w:r w:rsidR="002E6B45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wejdzie w życie </w:t>
            </w:r>
            <w:r w:rsidR="002E6B45">
              <w:rPr>
                <w:rFonts w:ascii="Times New Roman" w:hAnsi="Times New Roman"/>
                <w:spacing w:val="-2"/>
              </w:rPr>
              <w:t>z dniem następującym po dniu ogłoszenia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  <w:p w14:paraId="61324C28" w14:textId="77777777" w:rsidR="002E6B45" w:rsidRPr="00B37C80" w:rsidRDefault="002E6B45" w:rsidP="002E6B45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2E6B45" w:rsidRPr="008B4FE6" w14:paraId="6F5B315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3B9F0E3" w14:textId="77777777" w:rsidR="002E6B45" w:rsidRPr="008B4FE6" w:rsidRDefault="002E6B45" w:rsidP="002E6B4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2E6B45" w:rsidRPr="008B4FE6" w14:paraId="67C2EAD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881DB7C" w14:textId="77777777" w:rsidR="002E6B45" w:rsidRPr="00B37C80" w:rsidRDefault="002E6B45" w:rsidP="002E6B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8CDF319" w14:textId="0EF862B9" w:rsidR="002E6B45" w:rsidRPr="00B37C80" w:rsidRDefault="002E6B45" w:rsidP="002E6B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Weryfikacja osiągniętych rezultatów </w:t>
            </w:r>
            <w:r w:rsidR="00FA4B49">
              <w:rPr>
                <w:rFonts w:ascii="Times New Roman" w:hAnsi="Times New Roman"/>
                <w:color w:val="000000"/>
                <w:spacing w:val="-2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</w:rPr>
              <w:t>nwestycji będzie dokonana zgodnie z systemem sprawozdawczości KPO oraz</w:t>
            </w:r>
            <w:r w:rsidR="00F62FA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B1805">
              <w:rPr>
                <w:rFonts w:ascii="Times New Roman" w:hAnsi="Times New Roman"/>
                <w:color w:val="000000"/>
                <w:spacing w:val="-2"/>
              </w:rPr>
              <w:t>Mechanizm</w:t>
            </w:r>
            <w:r>
              <w:rPr>
                <w:rFonts w:ascii="Times New Roman" w:hAnsi="Times New Roman"/>
                <w:color w:val="000000"/>
                <w:spacing w:val="-2"/>
              </w:rPr>
              <w:t>em</w:t>
            </w:r>
            <w:r w:rsidRPr="004B1805">
              <w:rPr>
                <w:rFonts w:ascii="Times New Roman" w:hAnsi="Times New Roman"/>
                <w:color w:val="000000"/>
                <w:spacing w:val="-2"/>
              </w:rPr>
              <w:t xml:space="preserve"> weryfikacji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B1805">
              <w:rPr>
                <w:rFonts w:ascii="Times New Roman" w:hAnsi="Times New Roman"/>
                <w:color w:val="000000"/>
                <w:spacing w:val="-2"/>
              </w:rPr>
              <w:t>osiągnięcia wskaźnika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dla </w:t>
            </w:r>
            <w:r w:rsidR="004F6FA5">
              <w:rPr>
                <w:rFonts w:ascii="Times New Roman" w:hAnsi="Times New Roman"/>
                <w:color w:val="000000"/>
                <w:spacing w:val="-2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nwestycji C3.1.1. </w:t>
            </w:r>
            <w:r w:rsidR="00BE3826">
              <w:rPr>
                <w:color w:val="000000"/>
              </w:rPr>
              <w:t>„</w:t>
            </w:r>
            <w:proofErr w:type="spellStart"/>
            <w:r w:rsidR="00BE3826" w:rsidRPr="007E3F75">
              <w:rPr>
                <w:rFonts w:ascii="Times New Roman" w:hAnsi="Times New Roman"/>
                <w:color w:val="000000"/>
                <w:spacing w:val="-2"/>
              </w:rPr>
              <w:t>Cyberbezpieczeństwo</w:t>
            </w:r>
            <w:proofErr w:type="spellEnd"/>
            <w:r w:rsidR="00BE3826" w:rsidRPr="007E3F75">
              <w:rPr>
                <w:rFonts w:ascii="Times New Roman" w:hAnsi="Times New Roman"/>
                <w:color w:val="000000"/>
                <w:spacing w:val="-2"/>
              </w:rPr>
              <w:t xml:space="preserve"> – </w:t>
            </w:r>
            <w:proofErr w:type="spellStart"/>
            <w:r w:rsidR="00BE3826" w:rsidRPr="007E3F75">
              <w:rPr>
                <w:rFonts w:ascii="Times New Roman" w:hAnsi="Times New Roman"/>
                <w:color w:val="000000"/>
                <w:spacing w:val="-2"/>
              </w:rPr>
              <w:t>CyberPL</w:t>
            </w:r>
            <w:proofErr w:type="spellEnd"/>
            <w:r w:rsidR="00BE3826" w:rsidRPr="007E3F75">
              <w:rPr>
                <w:rFonts w:ascii="Times New Roman" w:hAnsi="Times New Roman"/>
                <w:color w:val="000000"/>
                <w:spacing w:val="-2"/>
              </w:rPr>
              <w:t>, infrastruktura przetwarzania danych optymalizacja infrastruktury służb państwowych odpowiedzialnych za bezpieczeństwo</w:t>
            </w:r>
            <w:r w:rsidR="00BE3826">
              <w:rPr>
                <w:rFonts w:ascii="Times New Roman" w:hAnsi="Times New Roman"/>
                <w:color w:val="000000"/>
                <w:spacing w:val="-2"/>
              </w:rPr>
              <w:t xml:space="preserve">” </w:t>
            </w:r>
            <w:r>
              <w:rPr>
                <w:rFonts w:ascii="Times New Roman" w:hAnsi="Times New Roman"/>
                <w:color w:val="000000"/>
                <w:spacing w:val="-2"/>
              </w:rPr>
              <w:t>określonym w umowie technicznej z Komisją Europejską (tzw. ustalenia operacyjne).</w:t>
            </w:r>
          </w:p>
          <w:p w14:paraId="1FF3D1C3" w14:textId="77777777" w:rsidR="002E6B45" w:rsidRPr="00B37C80" w:rsidRDefault="002E6B45" w:rsidP="002E6B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E6B45" w:rsidRPr="008B4FE6" w14:paraId="2D0DC4E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BB86BD6" w14:textId="77777777" w:rsidR="002E6B45" w:rsidRPr="008B4FE6" w:rsidRDefault="002E6B45" w:rsidP="002E6B4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2E6B45" w:rsidRPr="008B4FE6" w14:paraId="357C2D2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044711A2" w14:textId="77777777" w:rsidR="002E6B45" w:rsidRPr="00B37C80" w:rsidRDefault="002E6B45" w:rsidP="002E6B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dotyczy.</w:t>
            </w:r>
          </w:p>
        </w:tc>
      </w:tr>
    </w:tbl>
    <w:p w14:paraId="77DDC919" w14:textId="77777777" w:rsidR="006176ED" w:rsidRPr="00522D94" w:rsidRDefault="006176ED" w:rsidP="004D0639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B8792" w14:textId="77777777" w:rsidR="00554794" w:rsidRDefault="00554794" w:rsidP="00044739">
      <w:pPr>
        <w:spacing w:line="240" w:lineRule="auto"/>
      </w:pPr>
      <w:r>
        <w:separator/>
      </w:r>
    </w:p>
  </w:endnote>
  <w:endnote w:type="continuationSeparator" w:id="0">
    <w:p w14:paraId="32673455" w14:textId="77777777" w:rsidR="00554794" w:rsidRDefault="00554794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2F279" w14:textId="77777777" w:rsidR="00554794" w:rsidRDefault="00554794" w:rsidP="00044739">
      <w:pPr>
        <w:spacing w:line="240" w:lineRule="auto"/>
      </w:pPr>
      <w:r>
        <w:separator/>
      </w:r>
    </w:p>
  </w:footnote>
  <w:footnote w:type="continuationSeparator" w:id="0">
    <w:p w14:paraId="087A356E" w14:textId="77777777" w:rsidR="00554794" w:rsidRDefault="00554794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DD118B0"/>
    <w:multiLevelType w:val="hybridMultilevel"/>
    <w:tmpl w:val="A174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8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1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C762A7B"/>
    <w:multiLevelType w:val="hybridMultilevel"/>
    <w:tmpl w:val="D5222926"/>
    <w:lvl w:ilvl="0" w:tplc="30D49662">
      <w:numFmt w:val="bullet"/>
      <w:lvlText w:val="•"/>
      <w:lvlJc w:val="left"/>
      <w:pPr>
        <w:ind w:left="1065" w:hanging="705"/>
      </w:pPr>
      <w:rPr>
        <w:rFonts w:ascii="Calibri" w:eastAsia="Apto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5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234547A"/>
    <w:multiLevelType w:val="multilevel"/>
    <w:tmpl w:val="3014E3C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897673"/>
    <w:multiLevelType w:val="hybridMultilevel"/>
    <w:tmpl w:val="D5445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 w15:restartNumberingAfterBreak="0">
    <w:nsid w:val="63016EA5"/>
    <w:multiLevelType w:val="multilevel"/>
    <w:tmpl w:val="05B438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F7249B"/>
    <w:multiLevelType w:val="hybridMultilevel"/>
    <w:tmpl w:val="1F4AD7E6"/>
    <w:lvl w:ilvl="0" w:tplc="30D49662">
      <w:numFmt w:val="bullet"/>
      <w:lvlText w:val="•"/>
      <w:lvlJc w:val="left"/>
      <w:pPr>
        <w:ind w:left="1065" w:hanging="705"/>
      </w:pPr>
      <w:rPr>
        <w:rFonts w:ascii="Calibri" w:eastAsia="Apto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D5F63"/>
    <w:multiLevelType w:val="hybridMultilevel"/>
    <w:tmpl w:val="6D8279E0"/>
    <w:lvl w:ilvl="0" w:tplc="30D49662">
      <w:numFmt w:val="bullet"/>
      <w:lvlText w:val="•"/>
      <w:lvlJc w:val="left"/>
      <w:pPr>
        <w:ind w:left="1065" w:hanging="705"/>
      </w:pPr>
      <w:rPr>
        <w:rFonts w:ascii="Calibri" w:eastAsia="Apto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7B46B8"/>
    <w:multiLevelType w:val="hybridMultilevel"/>
    <w:tmpl w:val="6D9ECCC2"/>
    <w:lvl w:ilvl="0" w:tplc="30D49662">
      <w:numFmt w:val="bullet"/>
      <w:lvlText w:val="•"/>
      <w:lvlJc w:val="left"/>
      <w:pPr>
        <w:ind w:left="1065" w:hanging="705"/>
      </w:pPr>
      <w:rPr>
        <w:rFonts w:ascii="Calibri" w:eastAsia="Apto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33D52"/>
    <w:multiLevelType w:val="hybridMultilevel"/>
    <w:tmpl w:val="97DC5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031922">
    <w:abstractNumId w:val="4"/>
  </w:num>
  <w:num w:numId="2" w16cid:durableId="1586497595">
    <w:abstractNumId w:val="0"/>
  </w:num>
  <w:num w:numId="3" w16cid:durableId="2117822265">
    <w:abstractNumId w:val="9"/>
  </w:num>
  <w:num w:numId="4" w16cid:durableId="1038507777">
    <w:abstractNumId w:val="21"/>
  </w:num>
  <w:num w:numId="5" w16cid:durableId="2060476020">
    <w:abstractNumId w:val="1"/>
  </w:num>
  <w:num w:numId="6" w16cid:durableId="1240289590">
    <w:abstractNumId w:val="8"/>
  </w:num>
  <w:num w:numId="7" w16cid:durableId="1249383591">
    <w:abstractNumId w:val="13"/>
  </w:num>
  <w:num w:numId="8" w16cid:durableId="120270477">
    <w:abstractNumId w:val="5"/>
  </w:num>
  <w:num w:numId="9" w16cid:durableId="339623644">
    <w:abstractNumId w:val="15"/>
  </w:num>
  <w:num w:numId="10" w16cid:durableId="1158960072">
    <w:abstractNumId w:val="11"/>
  </w:num>
  <w:num w:numId="11" w16cid:durableId="1679384478">
    <w:abstractNumId w:val="14"/>
  </w:num>
  <w:num w:numId="12" w16cid:durableId="1902911242">
    <w:abstractNumId w:val="2"/>
  </w:num>
  <w:num w:numId="13" w16cid:durableId="57559576">
    <w:abstractNumId w:val="10"/>
  </w:num>
  <w:num w:numId="14" w16cid:durableId="1366979017">
    <w:abstractNumId w:val="22"/>
  </w:num>
  <w:num w:numId="15" w16cid:durableId="23754078">
    <w:abstractNumId w:val="18"/>
  </w:num>
  <w:num w:numId="16" w16cid:durableId="1447695782">
    <w:abstractNumId w:val="20"/>
  </w:num>
  <w:num w:numId="17" w16cid:durableId="871694835">
    <w:abstractNumId w:val="6"/>
  </w:num>
  <w:num w:numId="18" w16cid:durableId="103424007">
    <w:abstractNumId w:val="26"/>
  </w:num>
  <w:num w:numId="19" w16cid:durableId="1960214041">
    <w:abstractNumId w:val="27"/>
  </w:num>
  <w:num w:numId="20" w16cid:durableId="1496263592">
    <w:abstractNumId w:val="19"/>
  </w:num>
  <w:num w:numId="21" w16cid:durableId="397948247">
    <w:abstractNumId w:val="7"/>
  </w:num>
  <w:num w:numId="22" w16cid:durableId="439960278">
    <w:abstractNumId w:val="23"/>
  </w:num>
  <w:num w:numId="23" w16cid:durableId="1185437879">
    <w:abstractNumId w:val="16"/>
  </w:num>
  <w:num w:numId="24" w16cid:durableId="465702036">
    <w:abstractNumId w:val="3"/>
  </w:num>
  <w:num w:numId="25" w16cid:durableId="761530334">
    <w:abstractNumId w:val="25"/>
  </w:num>
  <w:num w:numId="26" w16cid:durableId="1868175987">
    <w:abstractNumId w:val="28"/>
  </w:num>
  <w:num w:numId="27" w16cid:durableId="1660158568">
    <w:abstractNumId w:val="24"/>
  </w:num>
  <w:num w:numId="28" w16cid:durableId="239801484">
    <w:abstractNumId w:val="12"/>
  </w:num>
  <w:num w:numId="29" w16cid:durableId="1866483049">
    <w:abstractNumId w:val="29"/>
  </w:num>
  <w:num w:numId="30" w16cid:durableId="19722467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15EE"/>
    <w:rsid w:val="000022D5"/>
    <w:rsid w:val="00004C6A"/>
    <w:rsid w:val="00010CC9"/>
    <w:rsid w:val="000118C2"/>
    <w:rsid w:val="000120D8"/>
    <w:rsid w:val="00012D11"/>
    <w:rsid w:val="00013327"/>
    <w:rsid w:val="00013EB5"/>
    <w:rsid w:val="00013EBE"/>
    <w:rsid w:val="0002097C"/>
    <w:rsid w:val="00023836"/>
    <w:rsid w:val="0002564E"/>
    <w:rsid w:val="000356A9"/>
    <w:rsid w:val="00036F19"/>
    <w:rsid w:val="00044138"/>
    <w:rsid w:val="00044739"/>
    <w:rsid w:val="0004502D"/>
    <w:rsid w:val="00051637"/>
    <w:rsid w:val="00056681"/>
    <w:rsid w:val="00062054"/>
    <w:rsid w:val="00063F42"/>
    <w:rsid w:val="000648A7"/>
    <w:rsid w:val="0006618B"/>
    <w:rsid w:val="00066935"/>
    <w:rsid w:val="000670C0"/>
    <w:rsid w:val="00071B99"/>
    <w:rsid w:val="000756E5"/>
    <w:rsid w:val="0007704E"/>
    <w:rsid w:val="000778D0"/>
    <w:rsid w:val="00077B4C"/>
    <w:rsid w:val="00080EC8"/>
    <w:rsid w:val="000911E1"/>
    <w:rsid w:val="000944AC"/>
    <w:rsid w:val="00094CB9"/>
    <w:rsid w:val="000956B2"/>
    <w:rsid w:val="000969E7"/>
    <w:rsid w:val="000A1B78"/>
    <w:rsid w:val="000A23DE"/>
    <w:rsid w:val="000A280C"/>
    <w:rsid w:val="000A4020"/>
    <w:rsid w:val="000B0066"/>
    <w:rsid w:val="000B54FB"/>
    <w:rsid w:val="000B6C7F"/>
    <w:rsid w:val="000B6C9E"/>
    <w:rsid w:val="000C29B0"/>
    <w:rsid w:val="000C3E44"/>
    <w:rsid w:val="000C4587"/>
    <w:rsid w:val="000C69BE"/>
    <w:rsid w:val="000C76FC"/>
    <w:rsid w:val="000D38FC"/>
    <w:rsid w:val="000D3975"/>
    <w:rsid w:val="000D4D90"/>
    <w:rsid w:val="000E2B84"/>
    <w:rsid w:val="000E2D10"/>
    <w:rsid w:val="000E46AF"/>
    <w:rsid w:val="000E61D5"/>
    <w:rsid w:val="000F3204"/>
    <w:rsid w:val="000F3C6D"/>
    <w:rsid w:val="00102D22"/>
    <w:rsid w:val="0010548B"/>
    <w:rsid w:val="00105D06"/>
    <w:rsid w:val="001072D1"/>
    <w:rsid w:val="00111710"/>
    <w:rsid w:val="001124CD"/>
    <w:rsid w:val="00113EA1"/>
    <w:rsid w:val="00116379"/>
    <w:rsid w:val="00117017"/>
    <w:rsid w:val="001172D1"/>
    <w:rsid w:val="00121321"/>
    <w:rsid w:val="00123535"/>
    <w:rsid w:val="00130E8E"/>
    <w:rsid w:val="00131A26"/>
    <w:rsid w:val="0013216E"/>
    <w:rsid w:val="001401B5"/>
    <w:rsid w:val="00140258"/>
    <w:rsid w:val="001422B9"/>
    <w:rsid w:val="00143DDB"/>
    <w:rsid w:val="0014665F"/>
    <w:rsid w:val="00153464"/>
    <w:rsid w:val="001541B3"/>
    <w:rsid w:val="00155B15"/>
    <w:rsid w:val="0016099C"/>
    <w:rsid w:val="001625BE"/>
    <w:rsid w:val="00163D96"/>
    <w:rsid w:val="001643A4"/>
    <w:rsid w:val="00172126"/>
    <w:rsid w:val="001727BB"/>
    <w:rsid w:val="0017386C"/>
    <w:rsid w:val="00174EBE"/>
    <w:rsid w:val="00175EA3"/>
    <w:rsid w:val="00176EA5"/>
    <w:rsid w:val="00180347"/>
    <w:rsid w:val="00180D25"/>
    <w:rsid w:val="0018318D"/>
    <w:rsid w:val="00184359"/>
    <w:rsid w:val="0018572C"/>
    <w:rsid w:val="00187E79"/>
    <w:rsid w:val="00187F0D"/>
    <w:rsid w:val="00190239"/>
    <w:rsid w:val="0019246E"/>
    <w:rsid w:val="00192CC5"/>
    <w:rsid w:val="001956A7"/>
    <w:rsid w:val="001A118A"/>
    <w:rsid w:val="001A131A"/>
    <w:rsid w:val="001A27F4"/>
    <w:rsid w:val="001A2D95"/>
    <w:rsid w:val="001A5549"/>
    <w:rsid w:val="001A71AA"/>
    <w:rsid w:val="001B0FC3"/>
    <w:rsid w:val="001B173D"/>
    <w:rsid w:val="001B234F"/>
    <w:rsid w:val="001B3460"/>
    <w:rsid w:val="001B4CA1"/>
    <w:rsid w:val="001B75D8"/>
    <w:rsid w:val="001C1060"/>
    <w:rsid w:val="001C2457"/>
    <w:rsid w:val="001C3C63"/>
    <w:rsid w:val="001C77CF"/>
    <w:rsid w:val="001D4732"/>
    <w:rsid w:val="001D6A3C"/>
    <w:rsid w:val="001D6D51"/>
    <w:rsid w:val="001E0D63"/>
    <w:rsid w:val="001E21C1"/>
    <w:rsid w:val="001E23B7"/>
    <w:rsid w:val="001F653A"/>
    <w:rsid w:val="001F6979"/>
    <w:rsid w:val="00200437"/>
    <w:rsid w:val="00202BC6"/>
    <w:rsid w:val="00205141"/>
    <w:rsid w:val="0020516B"/>
    <w:rsid w:val="00205708"/>
    <w:rsid w:val="00210545"/>
    <w:rsid w:val="00213559"/>
    <w:rsid w:val="00213EFD"/>
    <w:rsid w:val="002153D5"/>
    <w:rsid w:val="002172F1"/>
    <w:rsid w:val="0021795D"/>
    <w:rsid w:val="002213C7"/>
    <w:rsid w:val="00223B06"/>
    <w:rsid w:val="00223C7B"/>
    <w:rsid w:val="00224AB1"/>
    <w:rsid w:val="0022687A"/>
    <w:rsid w:val="002278A5"/>
    <w:rsid w:val="00227F59"/>
    <w:rsid w:val="00230728"/>
    <w:rsid w:val="00234040"/>
    <w:rsid w:val="00235CD2"/>
    <w:rsid w:val="00241A5D"/>
    <w:rsid w:val="0024242E"/>
    <w:rsid w:val="00243A74"/>
    <w:rsid w:val="0024413F"/>
    <w:rsid w:val="00244423"/>
    <w:rsid w:val="00244C23"/>
    <w:rsid w:val="00245059"/>
    <w:rsid w:val="002523AC"/>
    <w:rsid w:val="00253303"/>
    <w:rsid w:val="00254DED"/>
    <w:rsid w:val="00255619"/>
    <w:rsid w:val="00255DAD"/>
    <w:rsid w:val="00256108"/>
    <w:rsid w:val="00260F33"/>
    <w:rsid w:val="002613BD"/>
    <w:rsid w:val="002624F1"/>
    <w:rsid w:val="0027031C"/>
    <w:rsid w:val="00270B27"/>
    <w:rsid w:val="00270C81"/>
    <w:rsid w:val="00271558"/>
    <w:rsid w:val="00274862"/>
    <w:rsid w:val="002779A1"/>
    <w:rsid w:val="00280760"/>
    <w:rsid w:val="00282D72"/>
    <w:rsid w:val="00283402"/>
    <w:rsid w:val="00290FD6"/>
    <w:rsid w:val="002914AF"/>
    <w:rsid w:val="0029190D"/>
    <w:rsid w:val="00294259"/>
    <w:rsid w:val="00297744"/>
    <w:rsid w:val="002A090E"/>
    <w:rsid w:val="002A2C81"/>
    <w:rsid w:val="002A33AE"/>
    <w:rsid w:val="002A4978"/>
    <w:rsid w:val="002B3D1A"/>
    <w:rsid w:val="002C1556"/>
    <w:rsid w:val="002C27D0"/>
    <w:rsid w:val="002C2C9B"/>
    <w:rsid w:val="002C5041"/>
    <w:rsid w:val="002C594D"/>
    <w:rsid w:val="002C6729"/>
    <w:rsid w:val="002D17D6"/>
    <w:rsid w:val="002D18D7"/>
    <w:rsid w:val="002D21CE"/>
    <w:rsid w:val="002D7A7A"/>
    <w:rsid w:val="002E3DA3"/>
    <w:rsid w:val="002E450F"/>
    <w:rsid w:val="002E6B38"/>
    <w:rsid w:val="002E6B45"/>
    <w:rsid w:val="002E6D63"/>
    <w:rsid w:val="002E6E2B"/>
    <w:rsid w:val="002F14EA"/>
    <w:rsid w:val="002F500B"/>
    <w:rsid w:val="002F79C1"/>
    <w:rsid w:val="00300991"/>
    <w:rsid w:val="00300C29"/>
    <w:rsid w:val="003017AB"/>
    <w:rsid w:val="00301959"/>
    <w:rsid w:val="00303CC1"/>
    <w:rsid w:val="0030566C"/>
    <w:rsid w:val="00305B8A"/>
    <w:rsid w:val="00310120"/>
    <w:rsid w:val="00321384"/>
    <w:rsid w:val="00324CA2"/>
    <w:rsid w:val="00331BF9"/>
    <w:rsid w:val="0033278A"/>
    <w:rsid w:val="00333162"/>
    <w:rsid w:val="00333731"/>
    <w:rsid w:val="0033381C"/>
    <w:rsid w:val="0033495E"/>
    <w:rsid w:val="00334A79"/>
    <w:rsid w:val="00334D8D"/>
    <w:rsid w:val="00337345"/>
    <w:rsid w:val="00337DD2"/>
    <w:rsid w:val="00340230"/>
    <w:rsid w:val="003404D1"/>
    <w:rsid w:val="0034068E"/>
    <w:rsid w:val="003443FF"/>
    <w:rsid w:val="00347362"/>
    <w:rsid w:val="00353F02"/>
    <w:rsid w:val="00355808"/>
    <w:rsid w:val="00361D66"/>
    <w:rsid w:val="00362C7E"/>
    <w:rsid w:val="00363309"/>
    <w:rsid w:val="00363601"/>
    <w:rsid w:val="003666D5"/>
    <w:rsid w:val="00375232"/>
    <w:rsid w:val="00376AC9"/>
    <w:rsid w:val="00387971"/>
    <w:rsid w:val="0039286C"/>
    <w:rsid w:val="00392AE2"/>
    <w:rsid w:val="00393032"/>
    <w:rsid w:val="00394B69"/>
    <w:rsid w:val="00395D5A"/>
    <w:rsid w:val="00396CD9"/>
    <w:rsid w:val="00397078"/>
    <w:rsid w:val="0039769B"/>
    <w:rsid w:val="003A230E"/>
    <w:rsid w:val="003A55D6"/>
    <w:rsid w:val="003A6953"/>
    <w:rsid w:val="003B3BE4"/>
    <w:rsid w:val="003B6083"/>
    <w:rsid w:val="003B6BC0"/>
    <w:rsid w:val="003C2586"/>
    <w:rsid w:val="003C3838"/>
    <w:rsid w:val="003C41A3"/>
    <w:rsid w:val="003C5847"/>
    <w:rsid w:val="003D0681"/>
    <w:rsid w:val="003D12F6"/>
    <w:rsid w:val="003D1426"/>
    <w:rsid w:val="003D36F4"/>
    <w:rsid w:val="003E0A16"/>
    <w:rsid w:val="003E26B3"/>
    <w:rsid w:val="003E2F4E"/>
    <w:rsid w:val="003E720A"/>
    <w:rsid w:val="00401F0F"/>
    <w:rsid w:val="004021DC"/>
    <w:rsid w:val="00403E6E"/>
    <w:rsid w:val="004065CD"/>
    <w:rsid w:val="00407122"/>
    <w:rsid w:val="004129B4"/>
    <w:rsid w:val="00413707"/>
    <w:rsid w:val="00417EF0"/>
    <w:rsid w:val="00422181"/>
    <w:rsid w:val="004244A8"/>
    <w:rsid w:val="00425F72"/>
    <w:rsid w:val="00427736"/>
    <w:rsid w:val="00431197"/>
    <w:rsid w:val="00432485"/>
    <w:rsid w:val="00433BC9"/>
    <w:rsid w:val="00434290"/>
    <w:rsid w:val="00436496"/>
    <w:rsid w:val="00441787"/>
    <w:rsid w:val="00444847"/>
    <w:rsid w:val="00444F2D"/>
    <w:rsid w:val="00452034"/>
    <w:rsid w:val="00454F84"/>
    <w:rsid w:val="00455FA6"/>
    <w:rsid w:val="00461112"/>
    <w:rsid w:val="00461A79"/>
    <w:rsid w:val="00463E23"/>
    <w:rsid w:val="004641F2"/>
    <w:rsid w:val="00464D42"/>
    <w:rsid w:val="00465E00"/>
    <w:rsid w:val="00466C70"/>
    <w:rsid w:val="004702C9"/>
    <w:rsid w:val="004710F3"/>
    <w:rsid w:val="00472E45"/>
    <w:rsid w:val="00473FEA"/>
    <w:rsid w:val="0047579D"/>
    <w:rsid w:val="004772B1"/>
    <w:rsid w:val="00483262"/>
    <w:rsid w:val="00484107"/>
    <w:rsid w:val="004848E5"/>
    <w:rsid w:val="00485CC5"/>
    <w:rsid w:val="00486388"/>
    <w:rsid w:val="0049173C"/>
    <w:rsid w:val="00491A1B"/>
    <w:rsid w:val="0049343F"/>
    <w:rsid w:val="004942E4"/>
    <w:rsid w:val="004957FA"/>
    <w:rsid w:val="004964FC"/>
    <w:rsid w:val="00496573"/>
    <w:rsid w:val="004A1040"/>
    <w:rsid w:val="004A145E"/>
    <w:rsid w:val="004A1F15"/>
    <w:rsid w:val="004A2A81"/>
    <w:rsid w:val="004A539D"/>
    <w:rsid w:val="004A71CA"/>
    <w:rsid w:val="004A72DC"/>
    <w:rsid w:val="004A7BD7"/>
    <w:rsid w:val="004B1805"/>
    <w:rsid w:val="004B339E"/>
    <w:rsid w:val="004C15C2"/>
    <w:rsid w:val="004C36D8"/>
    <w:rsid w:val="004C6262"/>
    <w:rsid w:val="004C6A0C"/>
    <w:rsid w:val="004D0639"/>
    <w:rsid w:val="004D1248"/>
    <w:rsid w:val="004D1A41"/>
    <w:rsid w:val="004D1E3C"/>
    <w:rsid w:val="004D2526"/>
    <w:rsid w:val="004D33B9"/>
    <w:rsid w:val="004D4169"/>
    <w:rsid w:val="004D6E14"/>
    <w:rsid w:val="004E6FB4"/>
    <w:rsid w:val="004F4E17"/>
    <w:rsid w:val="004F6FA5"/>
    <w:rsid w:val="0050082F"/>
    <w:rsid w:val="00500C56"/>
    <w:rsid w:val="00500CFF"/>
    <w:rsid w:val="00501713"/>
    <w:rsid w:val="00502D99"/>
    <w:rsid w:val="00504552"/>
    <w:rsid w:val="00506568"/>
    <w:rsid w:val="00506FDE"/>
    <w:rsid w:val="00507C16"/>
    <w:rsid w:val="00512C6B"/>
    <w:rsid w:val="0051551B"/>
    <w:rsid w:val="00520C57"/>
    <w:rsid w:val="00522D94"/>
    <w:rsid w:val="00524CB1"/>
    <w:rsid w:val="005264B3"/>
    <w:rsid w:val="005314EC"/>
    <w:rsid w:val="00533D89"/>
    <w:rsid w:val="00534379"/>
    <w:rsid w:val="00536564"/>
    <w:rsid w:val="00544597"/>
    <w:rsid w:val="00544FFE"/>
    <w:rsid w:val="005454A6"/>
    <w:rsid w:val="00547284"/>
    <w:rsid w:val="005473F5"/>
    <w:rsid w:val="005477E7"/>
    <w:rsid w:val="00552794"/>
    <w:rsid w:val="00554794"/>
    <w:rsid w:val="00563199"/>
    <w:rsid w:val="00564321"/>
    <w:rsid w:val="00564874"/>
    <w:rsid w:val="00566360"/>
    <w:rsid w:val="00567963"/>
    <w:rsid w:val="00567FF0"/>
    <w:rsid w:val="0057009A"/>
    <w:rsid w:val="00571260"/>
    <w:rsid w:val="0057189C"/>
    <w:rsid w:val="00573FC1"/>
    <w:rsid w:val="005741EE"/>
    <w:rsid w:val="0057668E"/>
    <w:rsid w:val="00584101"/>
    <w:rsid w:val="00586D2A"/>
    <w:rsid w:val="005902FE"/>
    <w:rsid w:val="00594720"/>
    <w:rsid w:val="00595E83"/>
    <w:rsid w:val="00596530"/>
    <w:rsid w:val="005967F3"/>
    <w:rsid w:val="005A06DF"/>
    <w:rsid w:val="005A07A1"/>
    <w:rsid w:val="005A47E0"/>
    <w:rsid w:val="005A5527"/>
    <w:rsid w:val="005A5AE6"/>
    <w:rsid w:val="005B07B7"/>
    <w:rsid w:val="005B1206"/>
    <w:rsid w:val="005B37E8"/>
    <w:rsid w:val="005B4D50"/>
    <w:rsid w:val="005B5DC9"/>
    <w:rsid w:val="005B6EB3"/>
    <w:rsid w:val="005C0056"/>
    <w:rsid w:val="005C1F32"/>
    <w:rsid w:val="005C292D"/>
    <w:rsid w:val="005C563A"/>
    <w:rsid w:val="005C5CC7"/>
    <w:rsid w:val="005D0B9A"/>
    <w:rsid w:val="005D61D6"/>
    <w:rsid w:val="005E0D13"/>
    <w:rsid w:val="005E5047"/>
    <w:rsid w:val="005E510E"/>
    <w:rsid w:val="005E7205"/>
    <w:rsid w:val="005E7371"/>
    <w:rsid w:val="005F116C"/>
    <w:rsid w:val="005F2131"/>
    <w:rsid w:val="005F348D"/>
    <w:rsid w:val="005F49EB"/>
    <w:rsid w:val="005F6043"/>
    <w:rsid w:val="00601146"/>
    <w:rsid w:val="00605EF6"/>
    <w:rsid w:val="00606455"/>
    <w:rsid w:val="00614929"/>
    <w:rsid w:val="00614FFE"/>
    <w:rsid w:val="00616511"/>
    <w:rsid w:val="006176ED"/>
    <w:rsid w:val="006202F3"/>
    <w:rsid w:val="0062097A"/>
    <w:rsid w:val="0062159D"/>
    <w:rsid w:val="00621DA6"/>
    <w:rsid w:val="00623CFE"/>
    <w:rsid w:val="00627221"/>
    <w:rsid w:val="00627EE8"/>
    <w:rsid w:val="006316FA"/>
    <w:rsid w:val="00632C7C"/>
    <w:rsid w:val="00632FAB"/>
    <w:rsid w:val="0063440D"/>
    <w:rsid w:val="006370D2"/>
    <w:rsid w:val="0064074F"/>
    <w:rsid w:val="00641F55"/>
    <w:rsid w:val="00645E4A"/>
    <w:rsid w:val="00651AC7"/>
    <w:rsid w:val="00653688"/>
    <w:rsid w:val="00653DC9"/>
    <w:rsid w:val="0065408E"/>
    <w:rsid w:val="006543A4"/>
    <w:rsid w:val="0066091B"/>
    <w:rsid w:val="00664992"/>
    <w:rsid w:val="006660E9"/>
    <w:rsid w:val="00667249"/>
    <w:rsid w:val="00667558"/>
    <w:rsid w:val="00671523"/>
    <w:rsid w:val="006754EF"/>
    <w:rsid w:val="00676615"/>
    <w:rsid w:val="00676C8D"/>
    <w:rsid w:val="00676F1F"/>
    <w:rsid w:val="00677381"/>
    <w:rsid w:val="00677414"/>
    <w:rsid w:val="00682039"/>
    <w:rsid w:val="006832CF"/>
    <w:rsid w:val="0068601E"/>
    <w:rsid w:val="006863F8"/>
    <w:rsid w:val="00690014"/>
    <w:rsid w:val="00692BD6"/>
    <w:rsid w:val="0069486B"/>
    <w:rsid w:val="006A4904"/>
    <w:rsid w:val="006A548F"/>
    <w:rsid w:val="006A701A"/>
    <w:rsid w:val="006B0902"/>
    <w:rsid w:val="006B1476"/>
    <w:rsid w:val="006B3C3F"/>
    <w:rsid w:val="006B3D35"/>
    <w:rsid w:val="006B4E72"/>
    <w:rsid w:val="006B64DC"/>
    <w:rsid w:val="006B6595"/>
    <w:rsid w:val="006B7A91"/>
    <w:rsid w:val="006C1B24"/>
    <w:rsid w:val="006C7F18"/>
    <w:rsid w:val="006D3A81"/>
    <w:rsid w:val="006D46C4"/>
    <w:rsid w:val="006D4704"/>
    <w:rsid w:val="006D6A2D"/>
    <w:rsid w:val="006E1E18"/>
    <w:rsid w:val="006E31CE"/>
    <w:rsid w:val="006E34D3"/>
    <w:rsid w:val="006E7013"/>
    <w:rsid w:val="006F1435"/>
    <w:rsid w:val="006F4574"/>
    <w:rsid w:val="006F740C"/>
    <w:rsid w:val="006F78C4"/>
    <w:rsid w:val="007024B3"/>
    <w:rsid w:val="00702B40"/>
    <w:rsid w:val="007031A0"/>
    <w:rsid w:val="00704C94"/>
    <w:rsid w:val="00705A29"/>
    <w:rsid w:val="00707498"/>
    <w:rsid w:val="00710CB1"/>
    <w:rsid w:val="00711A65"/>
    <w:rsid w:val="00712E34"/>
    <w:rsid w:val="00714038"/>
    <w:rsid w:val="00714133"/>
    <w:rsid w:val="00714DA4"/>
    <w:rsid w:val="007158B2"/>
    <w:rsid w:val="00716081"/>
    <w:rsid w:val="007223BB"/>
    <w:rsid w:val="00722A63"/>
    <w:rsid w:val="00722B48"/>
    <w:rsid w:val="00724164"/>
    <w:rsid w:val="00725DE7"/>
    <w:rsid w:val="0072636A"/>
    <w:rsid w:val="00726B44"/>
    <w:rsid w:val="007318DD"/>
    <w:rsid w:val="007329D1"/>
    <w:rsid w:val="00733167"/>
    <w:rsid w:val="007350C3"/>
    <w:rsid w:val="00736C90"/>
    <w:rsid w:val="00737F4B"/>
    <w:rsid w:val="00740D2C"/>
    <w:rsid w:val="00743A84"/>
    <w:rsid w:val="00744BF9"/>
    <w:rsid w:val="00747B21"/>
    <w:rsid w:val="0075157E"/>
    <w:rsid w:val="00752623"/>
    <w:rsid w:val="00760F1F"/>
    <w:rsid w:val="0076423E"/>
    <w:rsid w:val="007646CB"/>
    <w:rsid w:val="00764C82"/>
    <w:rsid w:val="0076658F"/>
    <w:rsid w:val="0077040A"/>
    <w:rsid w:val="00772D64"/>
    <w:rsid w:val="0077510D"/>
    <w:rsid w:val="00781381"/>
    <w:rsid w:val="00783542"/>
    <w:rsid w:val="00785811"/>
    <w:rsid w:val="00786974"/>
    <w:rsid w:val="00792609"/>
    <w:rsid w:val="00792887"/>
    <w:rsid w:val="007943E2"/>
    <w:rsid w:val="00794F2C"/>
    <w:rsid w:val="00796460"/>
    <w:rsid w:val="007A0E82"/>
    <w:rsid w:val="007A3BC7"/>
    <w:rsid w:val="007A5AC4"/>
    <w:rsid w:val="007B0FDD"/>
    <w:rsid w:val="007B1BAC"/>
    <w:rsid w:val="007B4612"/>
    <w:rsid w:val="007B4802"/>
    <w:rsid w:val="007B6668"/>
    <w:rsid w:val="007B6B33"/>
    <w:rsid w:val="007C122A"/>
    <w:rsid w:val="007C159A"/>
    <w:rsid w:val="007C2701"/>
    <w:rsid w:val="007C4031"/>
    <w:rsid w:val="007C4421"/>
    <w:rsid w:val="007C6729"/>
    <w:rsid w:val="007D0207"/>
    <w:rsid w:val="007D1E9D"/>
    <w:rsid w:val="007D2192"/>
    <w:rsid w:val="007D2CC7"/>
    <w:rsid w:val="007D37E8"/>
    <w:rsid w:val="007D71B0"/>
    <w:rsid w:val="007E3F75"/>
    <w:rsid w:val="007E66DA"/>
    <w:rsid w:val="007F0021"/>
    <w:rsid w:val="007F2F52"/>
    <w:rsid w:val="007F4730"/>
    <w:rsid w:val="007F6BFD"/>
    <w:rsid w:val="00801F71"/>
    <w:rsid w:val="00805F28"/>
    <w:rsid w:val="0080749F"/>
    <w:rsid w:val="00811D46"/>
    <w:rsid w:val="008125B0"/>
    <w:rsid w:val="00812C85"/>
    <w:rsid w:val="008144CB"/>
    <w:rsid w:val="008151BB"/>
    <w:rsid w:val="0081727A"/>
    <w:rsid w:val="00821717"/>
    <w:rsid w:val="00824210"/>
    <w:rsid w:val="008263C0"/>
    <w:rsid w:val="00834611"/>
    <w:rsid w:val="00836B1A"/>
    <w:rsid w:val="00841422"/>
    <w:rsid w:val="00841D3B"/>
    <w:rsid w:val="00841E28"/>
    <w:rsid w:val="0084314C"/>
    <w:rsid w:val="00843171"/>
    <w:rsid w:val="008503B5"/>
    <w:rsid w:val="00851048"/>
    <w:rsid w:val="008527E6"/>
    <w:rsid w:val="0085685A"/>
    <w:rsid w:val="008575C3"/>
    <w:rsid w:val="00863D28"/>
    <w:rsid w:val="008648C3"/>
    <w:rsid w:val="00872DAC"/>
    <w:rsid w:val="00873367"/>
    <w:rsid w:val="00875E0B"/>
    <w:rsid w:val="00880F26"/>
    <w:rsid w:val="008832EF"/>
    <w:rsid w:val="008854FF"/>
    <w:rsid w:val="00886BCA"/>
    <w:rsid w:val="00887462"/>
    <w:rsid w:val="0089337C"/>
    <w:rsid w:val="008934A9"/>
    <w:rsid w:val="008950D5"/>
    <w:rsid w:val="00896C2E"/>
    <w:rsid w:val="008A482B"/>
    <w:rsid w:val="008A5095"/>
    <w:rsid w:val="008A601C"/>
    <w:rsid w:val="008A608F"/>
    <w:rsid w:val="008B1A9A"/>
    <w:rsid w:val="008B44A9"/>
    <w:rsid w:val="008B4FE6"/>
    <w:rsid w:val="008B6C37"/>
    <w:rsid w:val="008C07FF"/>
    <w:rsid w:val="008C6948"/>
    <w:rsid w:val="008C7A64"/>
    <w:rsid w:val="008D0867"/>
    <w:rsid w:val="008D4F9B"/>
    <w:rsid w:val="008D5EB1"/>
    <w:rsid w:val="008E109F"/>
    <w:rsid w:val="008E18F7"/>
    <w:rsid w:val="008E1E10"/>
    <w:rsid w:val="008E1FD3"/>
    <w:rsid w:val="008E291B"/>
    <w:rsid w:val="008E34EA"/>
    <w:rsid w:val="008E3C89"/>
    <w:rsid w:val="008E4F2F"/>
    <w:rsid w:val="008E74B0"/>
    <w:rsid w:val="008F44DA"/>
    <w:rsid w:val="008F7D59"/>
    <w:rsid w:val="00900876"/>
    <w:rsid w:val="009008A8"/>
    <w:rsid w:val="00900B0D"/>
    <w:rsid w:val="009063B0"/>
    <w:rsid w:val="00907106"/>
    <w:rsid w:val="0090764F"/>
    <w:rsid w:val="009107FD"/>
    <w:rsid w:val="009107FF"/>
    <w:rsid w:val="0091137C"/>
    <w:rsid w:val="00911567"/>
    <w:rsid w:val="0091446B"/>
    <w:rsid w:val="00917AAE"/>
    <w:rsid w:val="009251A9"/>
    <w:rsid w:val="0092520B"/>
    <w:rsid w:val="009264AF"/>
    <w:rsid w:val="00930699"/>
    <w:rsid w:val="00931F69"/>
    <w:rsid w:val="00933294"/>
    <w:rsid w:val="00934123"/>
    <w:rsid w:val="00934358"/>
    <w:rsid w:val="009522E9"/>
    <w:rsid w:val="00955774"/>
    <w:rsid w:val="009560B5"/>
    <w:rsid w:val="00957A90"/>
    <w:rsid w:val="00961147"/>
    <w:rsid w:val="00962932"/>
    <w:rsid w:val="00963876"/>
    <w:rsid w:val="009668DF"/>
    <w:rsid w:val="009703D6"/>
    <w:rsid w:val="0097181B"/>
    <w:rsid w:val="00976DC5"/>
    <w:rsid w:val="00977F48"/>
    <w:rsid w:val="0098115D"/>
    <w:rsid w:val="009818C7"/>
    <w:rsid w:val="00982DD4"/>
    <w:rsid w:val="00983C68"/>
    <w:rsid w:val="009841E5"/>
    <w:rsid w:val="0098479F"/>
    <w:rsid w:val="00984A8A"/>
    <w:rsid w:val="009857B6"/>
    <w:rsid w:val="00985A8D"/>
    <w:rsid w:val="00986610"/>
    <w:rsid w:val="009877DC"/>
    <w:rsid w:val="00991F96"/>
    <w:rsid w:val="00996F0A"/>
    <w:rsid w:val="009A0E55"/>
    <w:rsid w:val="009A1D86"/>
    <w:rsid w:val="009A412E"/>
    <w:rsid w:val="009A5033"/>
    <w:rsid w:val="009A6AD8"/>
    <w:rsid w:val="009A70DF"/>
    <w:rsid w:val="009A7C71"/>
    <w:rsid w:val="009B049C"/>
    <w:rsid w:val="009B11C8"/>
    <w:rsid w:val="009B162B"/>
    <w:rsid w:val="009B2BCF"/>
    <w:rsid w:val="009B2D9D"/>
    <w:rsid w:val="009B2FF8"/>
    <w:rsid w:val="009B5BA3"/>
    <w:rsid w:val="009B675C"/>
    <w:rsid w:val="009C1D49"/>
    <w:rsid w:val="009C4289"/>
    <w:rsid w:val="009C49BE"/>
    <w:rsid w:val="009D0027"/>
    <w:rsid w:val="009D0655"/>
    <w:rsid w:val="009D0FEA"/>
    <w:rsid w:val="009D5F62"/>
    <w:rsid w:val="009E1E98"/>
    <w:rsid w:val="009E24B6"/>
    <w:rsid w:val="009E3ABE"/>
    <w:rsid w:val="009E3C4B"/>
    <w:rsid w:val="009F0637"/>
    <w:rsid w:val="009F1ACE"/>
    <w:rsid w:val="009F24D5"/>
    <w:rsid w:val="009F62A6"/>
    <w:rsid w:val="009F674F"/>
    <w:rsid w:val="009F799E"/>
    <w:rsid w:val="00A02020"/>
    <w:rsid w:val="00A056CB"/>
    <w:rsid w:val="00A07A29"/>
    <w:rsid w:val="00A10FF1"/>
    <w:rsid w:val="00A1506B"/>
    <w:rsid w:val="00A17A3B"/>
    <w:rsid w:val="00A17CB2"/>
    <w:rsid w:val="00A23191"/>
    <w:rsid w:val="00A27AA6"/>
    <w:rsid w:val="00A319C0"/>
    <w:rsid w:val="00A33560"/>
    <w:rsid w:val="00A364E4"/>
    <w:rsid w:val="00A371A5"/>
    <w:rsid w:val="00A37BA1"/>
    <w:rsid w:val="00A4285B"/>
    <w:rsid w:val="00A431D6"/>
    <w:rsid w:val="00A47BDF"/>
    <w:rsid w:val="00A514F9"/>
    <w:rsid w:val="00A51CD7"/>
    <w:rsid w:val="00A52ADB"/>
    <w:rsid w:val="00A533E8"/>
    <w:rsid w:val="00A542D9"/>
    <w:rsid w:val="00A56E64"/>
    <w:rsid w:val="00A624C3"/>
    <w:rsid w:val="00A63AAF"/>
    <w:rsid w:val="00A6641C"/>
    <w:rsid w:val="00A6705D"/>
    <w:rsid w:val="00A767D2"/>
    <w:rsid w:val="00A77616"/>
    <w:rsid w:val="00A805DA"/>
    <w:rsid w:val="00A811B4"/>
    <w:rsid w:val="00A826A5"/>
    <w:rsid w:val="00A838A7"/>
    <w:rsid w:val="00A87CDE"/>
    <w:rsid w:val="00A92BAF"/>
    <w:rsid w:val="00A94737"/>
    <w:rsid w:val="00A94BA3"/>
    <w:rsid w:val="00A96CBA"/>
    <w:rsid w:val="00AA1FCC"/>
    <w:rsid w:val="00AA2A31"/>
    <w:rsid w:val="00AA3BF2"/>
    <w:rsid w:val="00AB1ACD"/>
    <w:rsid w:val="00AB277F"/>
    <w:rsid w:val="00AB4099"/>
    <w:rsid w:val="00AB449A"/>
    <w:rsid w:val="00AB49A1"/>
    <w:rsid w:val="00AB5537"/>
    <w:rsid w:val="00AD14F9"/>
    <w:rsid w:val="00AD3059"/>
    <w:rsid w:val="00AD35D6"/>
    <w:rsid w:val="00AD58C5"/>
    <w:rsid w:val="00AD5EE4"/>
    <w:rsid w:val="00AD6456"/>
    <w:rsid w:val="00AE17F8"/>
    <w:rsid w:val="00AE194E"/>
    <w:rsid w:val="00AE36C4"/>
    <w:rsid w:val="00AE472C"/>
    <w:rsid w:val="00AE5375"/>
    <w:rsid w:val="00AE6CF8"/>
    <w:rsid w:val="00AF4CAC"/>
    <w:rsid w:val="00B03E0D"/>
    <w:rsid w:val="00B054F8"/>
    <w:rsid w:val="00B05E22"/>
    <w:rsid w:val="00B17769"/>
    <w:rsid w:val="00B2219A"/>
    <w:rsid w:val="00B23296"/>
    <w:rsid w:val="00B334D8"/>
    <w:rsid w:val="00B33EDE"/>
    <w:rsid w:val="00B3581B"/>
    <w:rsid w:val="00B36B81"/>
    <w:rsid w:val="00B36FEE"/>
    <w:rsid w:val="00B37C80"/>
    <w:rsid w:val="00B46845"/>
    <w:rsid w:val="00B5092B"/>
    <w:rsid w:val="00B50E51"/>
    <w:rsid w:val="00B5194E"/>
    <w:rsid w:val="00B51AF5"/>
    <w:rsid w:val="00B531FC"/>
    <w:rsid w:val="00B55347"/>
    <w:rsid w:val="00B55A4C"/>
    <w:rsid w:val="00B56392"/>
    <w:rsid w:val="00B56648"/>
    <w:rsid w:val="00B57E5E"/>
    <w:rsid w:val="00B6085B"/>
    <w:rsid w:val="00B61F37"/>
    <w:rsid w:val="00B66552"/>
    <w:rsid w:val="00B722AE"/>
    <w:rsid w:val="00B77228"/>
    <w:rsid w:val="00B7770F"/>
    <w:rsid w:val="00B77A89"/>
    <w:rsid w:val="00B77B27"/>
    <w:rsid w:val="00B80CF8"/>
    <w:rsid w:val="00B8134E"/>
    <w:rsid w:val="00B81B55"/>
    <w:rsid w:val="00B81CFE"/>
    <w:rsid w:val="00B82CD6"/>
    <w:rsid w:val="00B84613"/>
    <w:rsid w:val="00B86842"/>
    <w:rsid w:val="00B87AF0"/>
    <w:rsid w:val="00B9037B"/>
    <w:rsid w:val="00B910BD"/>
    <w:rsid w:val="00B93834"/>
    <w:rsid w:val="00B94C3B"/>
    <w:rsid w:val="00B96469"/>
    <w:rsid w:val="00BA0DA2"/>
    <w:rsid w:val="00BA1849"/>
    <w:rsid w:val="00BA2981"/>
    <w:rsid w:val="00BA42EE"/>
    <w:rsid w:val="00BA48F9"/>
    <w:rsid w:val="00BA54B2"/>
    <w:rsid w:val="00BA5AE1"/>
    <w:rsid w:val="00BB0DCA"/>
    <w:rsid w:val="00BB2666"/>
    <w:rsid w:val="00BB2815"/>
    <w:rsid w:val="00BB6137"/>
    <w:rsid w:val="00BB66C3"/>
    <w:rsid w:val="00BB6B80"/>
    <w:rsid w:val="00BB7848"/>
    <w:rsid w:val="00BC3773"/>
    <w:rsid w:val="00BC381A"/>
    <w:rsid w:val="00BD0962"/>
    <w:rsid w:val="00BD19CB"/>
    <w:rsid w:val="00BD1EED"/>
    <w:rsid w:val="00BD3774"/>
    <w:rsid w:val="00BD4B8B"/>
    <w:rsid w:val="00BD7620"/>
    <w:rsid w:val="00BD7A49"/>
    <w:rsid w:val="00BE3826"/>
    <w:rsid w:val="00BF0DA2"/>
    <w:rsid w:val="00BF109C"/>
    <w:rsid w:val="00BF34FA"/>
    <w:rsid w:val="00BF60E9"/>
    <w:rsid w:val="00BF6667"/>
    <w:rsid w:val="00C004B6"/>
    <w:rsid w:val="00C047A7"/>
    <w:rsid w:val="00C05DE5"/>
    <w:rsid w:val="00C11EED"/>
    <w:rsid w:val="00C12092"/>
    <w:rsid w:val="00C13EE2"/>
    <w:rsid w:val="00C15BF0"/>
    <w:rsid w:val="00C15EDD"/>
    <w:rsid w:val="00C172EF"/>
    <w:rsid w:val="00C279DD"/>
    <w:rsid w:val="00C33027"/>
    <w:rsid w:val="00C370FB"/>
    <w:rsid w:val="00C37667"/>
    <w:rsid w:val="00C435DB"/>
    <w:rsid w:val="00C44908"/>
    <w:rsid w:val="00C44D73"/>
    <w:rsid w:val="00C45134"/>
    <w:rsid w:val="00C456CC"/>
    <w:rsid w:val="00C45D15"/>
    <w:rsid w:val="00C47BE9"/>
    <w:rsid w:val="00C50B42"/>
    <w:rsid w:val="00C51485"/>
    <w:rsid w:val="00C51619"/>
    <w:rsid w:val="00C516FF"/>
    <w:rsid w:val="00C52BFA"/>
    <w:rsid w:val="00C536CD"/>
    <w:rsid w:val="00C53D1D"/>
    <w:rsid w:val="00C53F26"/>
    <w:rsid w:val="00C540BC"/>
    <w:rsid w:val="00C6131C"/>
    <w:rsid w:val="00C62B5A"/>
    <w:rsid w:val="00C64F7D"/>
    <w:rsid w:val="00C671FC"/>
    <w:rsid w:val="00C67309"/>
    <w:rsid w:val="00C71F4F"/>
    <w:rsid w:val="00C75657"/>
    <w:rsid w:val="00C7614E"/>
    <w:rsid w:val="00C77BF1"/>
    <w:rsid w:val="00C80D60"/>
    <w:rsid w:val="00C82FBD"/>
    <w:rsid w:val="00C85267"/>
    <w:rsid w:val="00C86EF7"/>
    <w:rsid w:val="00C8721B"/>
    <w:rsid w:val="00C876E9"/>
    <w:rsid w:val="00C90E08"/>
    <w:rsid w:val="00C9147E"/>
    <w:rsid w:val="00C927AE"/>
    <w:rsid w:val="00C92B13"/>
    <w:rsid w:val="00C92E91"/>
    <w:rsid w:val="00C9372C"/>
    <w:rsid w:val="00C94013"/>
    <w:rsid w:val="00C9470E"/>
    <w:rsid w:val="00C95CEB"/>
    <w:rsid w:val="00CA0248"/>
    <w:rsid w:val="00CA1054"/>
    <w:rsid w:val="00CA271E"/>
    <w:rsid w:val="00CA396D"/>
    <w:rsid w:val="00CA63EB"/>
    <w:rsid w:val="00CA69F1"/>
    <w:rsid w:val="00CA78A4"/>
    <w:rsid w:val="00CA7CF2"/>
    <w:rsid w:val="00CB4BA7"/>
    <w:rsid w:val="00CB5527"/>
    <w:rsid w:val="00CB6991"/>
    <w:rsid w:val="00CC18C2"/>
    <w:rsid w:val="00CC3AC9"/>
    <w:rsid w:val="00CC6194"/>
    <w:rsid w:val="00CC6305"/>
    <w:rsid w:val="00CC7099"/>
    <w:rsid w:val="00CC78A5"/>
    <w:rsid w:val="00CD0516"/>
    <w:rsid w:val="00CD756B"/>
    <w:rsid w:val="00CE3415"/>
    <w:rsid w:val="00CE734F"/>
    <w:rsid w:val="00CE7F72"/>
    <w:rsid w:val="00CF0F6E"/>
    <w:rsid w:val="00CF112E"/>
    <w:rsid w:val="00CF161D"/>
    <w:rsid w:val="00CF5D97"/>
    <w:rsid w:val="00CF5F4F"/>
    <w:rsid w:val="00D1008C"/>
    <w:rsid w:val="00D11077"/>
    <w:rsid w:val="00D12C97"/>
    <w:rsid w:val="00D15F5B"/>
    <w:rsid w:val="00D171E9"/>
    <w:rsid w:val="00D21492"/>
    <w:rsid w:val="00D218DC"/>
    <w:rsid w:val="00D22742"/>
    <w:rsid w:val="00D24E56"/>
    <w:rsid w:val="00D27270"/>
    <w:rsid w:val="00D306BA"/>
    <w:rsid w:val="00D31643"/>
    <w:rsid w:val="00D31A68"/>
    <w:rsid w:val="00D31AEB"/>
    <w:rsid w:val="00D32ECD"/>
    <w:rsid w:val="00D3460B"/>
    <w:rsid w:val="00D361E4"/>
    <w:rsid w:val="00D41FC4"/>
    <w:rsid w:val="00D42A8F"/>
    <w:rsid w:val="00D437B1"/>
    <w:rsid w:val="00D439F6"/>
    <w:rsid w:val="00D45648"/>
    <w:rsid w:val="00D459C6"/>
    <w:rsid w:val="00D46409"/>
    <w:rsid w:val="00D47E69"/>
    <w:rsid w:val="00D50729"/>
    <w:rsid w:val="00D509EC"/>
    <w:rsid w:val="00D50C19"/>
    <w:rsid w:val="00D5379E"/>
    <w:rsid w:val="00D54AA6"/>
    <w:rsid w:val="00D61FE3"/>
    <w:rsid w:val="00D62643"/>
    <w:rsid w:val="00D64C0F"/>
    <w:rsid w:val="00D66DCF"/>
    <w:rsid w:val="00D72EFE"/>
    <w:rsid w:val="00D76227"/>
    <w:rsid w:val="00D7644F"/>
    <w:rsid w:val="00D77DF1"/>
    <w:rsid w:val="00D84B9E"/>
    <w:rsid w:val="00D86AFF"/>
    <w:rsid w:val="00D87112"/>
    <w:rsid w:val="00D87387"/>
    <w:rsid w:val="00D87A6A"/>
    <w:rsid w:val="00D930A3"/>
    <w:rsid w:val="00D93C2B"/>
    <w:rsid w:val="00D95A44"/>
    <w:rsid w:val="00D95D16"/>
    <w:rsid w:val="00D97C76"/>
    <w:rsid w:val="00DA57BA"/>
    <w:rsid w:val="00DB02B4"/>
    <w:rsid w:val="00DB1473"/>
    <w:rsid w:val="00DB2BFA"/>
    <w:rsid w:val="00DB538D"/>
    <w:rsid w:val="00DC26B9"/>
    <w:rsid w:val="00DC275C"/>
    <w:rsid w:val="00DC4B0D"/>
    <w:rsid w:val="00DC4BBC"/>
    <w:rsid w:val="00DC7FE1"/>
    <w:rsid w:val="00DD11C8"/>
    <w:rsid w:val="00DD25BA"/>
    <w:rsid w:val="00DD3CD4"/>
    <w:rsid w:val="00DD3F3F"/>
    <w:rsid w:val="00DD5269"/>
    <w:rsid w:val="00DD54C1"/>
    <w:rsid w:val="00DD5572"/>
    <w:rsid w:val="00DE2377"/>
    <w:rsid w:val="00DE5D80"/>
    <w:rsid w:val="00DE7C20"/>
    <w:rsid w:val="00DF544A"/>
    <w:rsid w:val="00DF58CD"/>
    <w:rsid w:val="00DF65DE"/>
    <w:rsid w:val="00E019A5"/>
    <w:rsid w:val="00E02EC8"/>
    <w:rsid w:val="00E037F5"/>
    <w:rsid w:val="00E04ECB"/>
    <w:rsid w:val="00E05A09"/>
    <w:rsid w:val="00E06CA1"/>
    <w:rsid w:val="00E10923"/>
    <w:rsid w:val="00E10EBA"/>
    <w:rsid w:val="00E115E3"/>
    <w:rsid w:val="00E160D1"/>
    <w:rsid w:val="00E172B8"/>
    <w:rsid w:val="00E17FB4"/>
    <w:rsid w:val="00E20B75"/>
    <w:rsid w:val="00E214F2"/>
    <w:rsid w:val="00E2371E"/>
    <w:rsid w:val="00E24BD7"/>
    <w:rsid w:val="00E26163"/>
    <w:rsid w:val="00E26523"/>
    <w:rsid w:val="00E26809"/>
    <w:rsid w:val="00E32A93"/>
    <w:rsid w:val="00E3412D"/>
    <w:rsid w:val="00E4418B"/>
    <w:rsid w:val="00E44D32"/>
    <w:rsid w:val="00E50911"/>
    <w:rsid w:val="00E57322"/>
    <w:rsid w:val="00E57F0E"/>
    <w:rsid w:val="00E628CB"/>
    <w:rsid w:val="00E62AD9"/>
    <w:rsid w:val="00E63514"/>
    <w:rsid w:val="00E63712"/>
    <w:rsid w:val="00E638C8"/>
    <w:rsid w:val="00E64C99"/>
    <w:rsid w:val="00E6710E"/>
    <w:rsid w:val="00E703C8"/>
    <w:rsid w:val="00E719C4"/>
    <w:rsid w:val="00E74D3B"/>
    <w:rsid w:val="00E7509B"/>
    <w:rsid w:val="00E761A3"/>
    <w:rsid w:val="00E8205A"/>
    <w:rsid w:val="00E83973"/>
    <w:rsid w:val="00E844B0"/>
    <w:rsid w:val="00E863E4"/>
    <w:rsid w:val="00E86590"/>
    <w:rsid w:val="00E907FF"/>
    <w:rsid w:val="00EA42D1"/>
    <w:rsid w:val="00EA42EF"/>
    <w:rsid w:val="00EB2DD1"/>
    <w:rsid w:val="00EB6B37"/>
    <w:rsid w:val="00EC0D30"/>
    <w:rsid w:val="00EC1D9F"/>
    <w:rsid w:val="00EC29FE"/>
    <w:rsid w:val="00EC3C70"/>
    <w:rsid w:val="00ED3A3D"/>
    <w:rsid w:val="00ED3AC5"/>
    <w:rsid w:val="00ED538A"/>
    <w:rsid w:val="00ED6FBC"/>
    <w:rsid w:val="00EE1C51"/>
    <w:rsid w:val="00EE2F16"/>
    <w:rsid w:val="00EE35C3"/>
    <w:rsid w:val="00EE3861"/>
    <w:rsid w:val="00EF2E73"/>
    <w:rsid w:val="00EF7683"/>
    <w:rsid w:val="00EF7A2D"/>
    <w:rsid w:val="00F03151"/>
    <w:rsid w:val="00F04F8D"/>
    <w:rsid w:val="00F0614D"/>
    <w:rsid w:val="00F06FB2"/>
    <w:rsid w:val="00F07E63"/>
    <w:rsid w:val="00F10AD0"/>
    <w:rsid w:val="00F116CC"/>
    <w:rsid w:val="00F127E9"/>
    <w:rsid w:val="00F12BD1"/>
    <w:rsid w:val="00F14EC4"/>
    <w:rsid w:val="00F15327"/>
    <w:rsid w:val="00F168CF"/>
    <w:rsid w:val="00F2555C"/>
    <w:rsid w:val="00F31DF3"/>
    <w:rsid w:val="00F3205D"/>
    <w:rsid w:val="00F32356"/>
    <w:rsid w:val="00F33AE5"/>
    <w:rsid w:val="00F341B3"/>
    <w:rsid w:val="00F3597D"/>
    <w:rsid w:val="00F36589"/>
    <w:rsid w:val="00F371EE"/>
    <w:rsid w:val="00F4376D"/>
    <w:rsid w:val="00F45399"/>
    <w:rsid w:val="00F45E30"/>
    <w:rsid w:val="00F465EA"/>
    <w:rsid w:val="00F47889"/>
    <w:rsid w:val="00F47DF4"/>
    <w:rsid w:val="00F52592"/>
    <w:rsid w:val="00F54E7B"/>
    <w:rsid w:val="00F55A88"/>
    <w:rsid w:val="00F5683A"/>
    <w:rsid w:val="00F62447"/>
    <w:rsid w:val="00F62FA9"/>
    <w:rsid w:val="00F72EC4"/>
    <w:rsid w:val="00F74005"/>
    <w:rsid w:val="00F76884"/>
    <w:rsid w:val="00F77802"/>
    <w:rsid w:val="00F82E99"/>
    <w:rsid w:val="00F83D24"/>
    <w:rsid w:val="00F83DD9"/>
    <w:rsid w:val="00F83F40"/>
    <w:rsid w:val="00F846FF"/>
    <w:rsid w:val="00FA117A"/>
    <w:rsid w:val="00FA4B49"/>
    <w:rsid w:val="00FB0F91"/>
    <w:rsid w:val="00FB2EAF"/>
    <w:rsid w:val="00FB386A"/>
    <w:rsid w:val="00FC0786"/>
    <w:rsid w:val="00FC49EF"/>
    <w:rsid w:val="00FC591D"/>
    <w:rsid w:val="00FD2F65"/>
    <w:rsid w:val="00FD6DCF"/>
    <w:rsid w:val="00FE1CEB"/>
    <w:rsid w:val="00FE36E2"/>
    <w:rsid w:val="00FE39BD"/>
    <w:rsid w:val="00FE6DDE"/>
    <w:rsid w:val="00FE6FAA"/>
    <w:rsid w:val="00FF11AD"/>
    <w:rsid w:val="00FF1597"/>
    <w:rsid w:val="00FF24F3"/>
    <w:rsid w:val="00FF2971"/>
    <w:rsid w:val="00FF34D4"/>
    <w:rsid w:val="00FF3797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E8916"/>
  <w15:chartTrackingRefBased/>
  <w15:docId w15:val="{F2B852E8-8347-4C93-8860-21DB77B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aliases w:val="Numerowanie,Akapit z listą BS,Kolorowa lista — akcent 11,L1,Akapit z listą5,Akapit normalny,Podsis rysunku,Lista XXX,Normalny PDST,lp1,Preambuła,HŁ_Bullet1,Liste à puces retrait droite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customStyle="1" w:styleId="Kkursywa">
    <w:name w:val="_K_ – kursywa"/>
    <w:uiPriority w:val="1"/>
    <w:qFormat/>
    <w:rsid w:val="00F0614D"/>
    <w:rPr>
      <w:i/>
    </w:rPr>
  </w:style>
  <w:style w:type="paragraph" w:customStyle="1" w:styleId="Normal0">
    <w:name w:val="Normal0"/>
    <w:rsid w:val="00FD6DCF"/>
    <w:pPr>
      <w:spacing w:after="200" w:line="276" w:lineRule="auto"/>
    </w:pPr>
    <w:rPr>
      <w:rFonts w:cs="Calibri"/>
      <w:sz w:val="22"/>
      <w:szCs w:val="22"/>
      <w:lang w:val="en-GB" w:eastAsia="en-IE"/>
    </w:rPr>
  </w:style>
  <w:style w:type="character" w:styleId="Nierozpoznanawzmianka">
    <w:name w:val="Unresolved Mention"/>
    <w:uiPriority w:val="99"/>
    <w:semiHidden/>
    <w:unhideWhenUsed/>
    <w:rsid w:val="00A17A3B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361D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61D6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character" w:styleId="Uwydatnienie">
    <w:name w:val="Emphasis"/>
    <w:uiPriority w:val="20"/>
    <w:qFormat/>
    <w:locked/>
    <w:rsid w:val="008E109F"/>
    <w:rPr>
      <w:i/>
      <w:iCs/>
    </w:rPr>
  </w:style>
  <w:style w:type="character" w:customStyle="1" w:styleId="AkapitzlistZnak">
    <w:name w:val="Akapit z listą Znak"/>
    <w:aliases w:val="Numerowanie Znak,Akapit z listą BS Znak,Kolorowa lista — akcent 11 Znak,L1 Znak,Akapit z listą5 Znak,Akapit normalny Znak,Podsis rysunku Znak,Lista XXX Znak,Normalny PDST Znak,lp1 Znak,Preambuła Znak,HŁ_Bullet1 Znak"/>
    <w:link w:val="Akapitzlist"/>
    <w:uiPriority w:val="34"/>
    <w:qFormat/>
    <w:locked/>
    <w:rsid w:val="00077B4C"/>
    <w:rPr>
      <w:sz w:val="22"/>
      <w:szCs w:val="22"/>
      <w:lang w:eastAsia="en-US"/>
    </w:rPr>
  </w:style>
  <w:style w:type="paragraph" w:customStyle="1" w:styleId="PKTpunkt">
    <w:name w:val="PKT – punkt"/>
    <w:uiPriority w:val="13"/>
    <w:qFormat/>
    <w:rsid w:val="002F79C1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Poprawka">
    <w:name w:val="Revision"/>
    <w:hidden/>
    <w:uiPriority w:val="99"/>
    <w:semiHidden/>
    <w:rsid w:val="00227F59"/>
    <w:rPr>
      <w:sz w:val="22"/>
      <w:szCs w:val="22"/>
      <w:lang w:eastAsia="en-US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C2586"/>
    <w:rPr>
      <w:rFonts w:eastAsia="MS Mincho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.DC@cyfra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cin.Wysocki@cyfra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asz.Wojewoda@cyfra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listopad-2024,4,9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AAFB8D61D0F24B827E3219F0C57969" ma:contentTypeVersion="4" ma:contentTypeDescription="Utwórz nowy dokument." ma:contentTypeScope="" ma:versionID="9f9e281375ebf5288046290046cd6a34">
  <xsd:schema xmlns:xsd="http://www.w3.org/2001/XMLSchema" xmlns:xs="http://www.w3.org/2001/XMLSchema" xmlns:p="http://schemas.microsoft.com/office/2006/metadata/properties" xmlns:ns2="e6457112-9e2e-45b6-9c62-74fe904f4132" targetNamespace="http://schemas.microsoft.com/office/2006/metadata/properties" ma:root="true" ma:fieldsID="278f4b89ada69fe77c864d8adfc56670" ns2:_="">
    <xsd:import namespace="e6457112-9e2e-45b6-9c62-74fe904f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57112-9e2e-45b6-9c62-74fe904f4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F74B6-EEFC-40E9-9376-C09E925D6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5C998-5E46-47DD-BF59-7C09E3BEB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57112-9e2e-45b6-9c62-74fe904f4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1756B-5C36-4594-A4EE-47913ED59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E768B-268C-4A44-AAE3-E45B7AE823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2973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20770</CharactersWithSpaces>
  <SharedDoc>false</SharedDoc>
  <HLinks>
    <vt:vector size="24" baseType="variant">
      <vt:variant>
        <vt:i4>5111879</vt:i4>
      </vt:variant>
      <vt:variant>
        <vt:i4>9</vt:i4>
      </vt:variant>
      <vt:variant>
        <vt:i4>0</vt:i4>
      </vt:variant>
      <vt:variant>
        <vt:i4>5</vt:i4>
      </vt:variant>
      <vt:variant>
        <vt:lpwstr>https://stat.gov.pl/obszary-tematyczne/podmioty-gospodarcze-wyniki-finansowe/zmiany-strukturalne-grup-podmiotow/miesieczna-informacja-o-podmiotach-gospodarki-narodowej-w-rejestrze-regon-listopad-2024,4,91.html</vt:lpwstr>
      </vt:variant>
      <vt:variant>
        <vt:lpwstr/>
      </vt:variant>
      <vt:variant>
        <vt:i4>5177458</vt:i4>
      </vt:variant>
      <vt:variant>
        <vt:i4>6</vt:i4>
      </vt:variant>
      <vt:variant>
        <vt:i4>0</vt:i4>
      </vt:variant>
      <vt:variant>
        <vt:i4>5</vt:i4>
      </vt:variant>
      <vt:variant>
        <vt:lpwstr>mailto:Sekretariat.DC@cyfra.gov.pl</vt:lpwstr>
      </vt:variant>
      <vt:variant>
        <vt:lpwstr/>
      </vt:variant>
      <vt:variant>
        <vt:i4>983085</vt:i4>
      </vt:variant>
      <vt:variant>
        <vt:i4>3</vt:i4>
      </vt:variant>
      <vt:variant>
        <vt:i4>0</vt:i4>
      </vt:variant>
      <vt:variant>
        <vt:i4>5</vt:i4>
      </vt:variant>
      <vt:variant>
        <vt:lpwstr>mailto:Marcin.Wysocki@cyfra.gov.pl</vt:lpwstr>
      </vt:variant>
      <vt:variant>
        <vt:lpwstr/>
      </vt:variant>
      <vt:variant>
        <vt:i4>3735566</vt:i4>
      </vt:variant>
      <vt:variant>
        <vt:i4>0</vt:i4>
      </vt:variant>
      <vt:variant>
        <vt:i4>0</vt:i4>
      </vt:variant>
      <vt:variant>
        <vt:i4>5</vt:i4>
      </vt:variant>
      <vt:variant>
        <vt:lpwstr>mailto:lukasz.Wojewoda@cyfra.gov.pl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Michalski Krzysztof</dc:creator>
  <cp:keywords/>
  <cp:lastModifiedBy>Grochowska Agnieszka</cp:lastModifiedBy>
  <cp:revision>2</cp:revision>
  <dcterms:created xsi:type="dcterms:W3CDTF">2025-03-10T12:47:00Z</dcterms:created>
  <dcterms:modified xsi:type="dcterms:W3CDTF">2025-03-10T12:47:00Z</dcterms:modified>
</cp:coreProperties>
</file>