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75" w:rsidRPr="00286975" w:rsidRDefault="00286975" w:rsidP="00286975">
      <w:pPr>
        <w:pStyle w:val="OZNPROJEKTUwskazaniedatylubwersjiprojektu"/>
      </w:pPr>
      <w:bookmarkStart w:id="0" w:name="_GoBack"/>
      <w:bookmarkEnd w:id="0"/>
      <w:r w:rsidRPr="00286975">
        <w:t xml:space="preserve">Projekt z dnia </w:t>
      </w:r>
      <w:r>
        <w:t>7</w:t>
      </w:r>
      <w:r w:rsidRPr="00286975">
        <w:t>.</w:t>
      </w:r>
      <w:r>
        <w:t>06</w:t>
      </w:r>
      <w:r w:rsidRPr="00286975">
        <w:t>.2023 r.</w:t>
      </w:r>
    </w:p>
    <w:p w:rsidR="00286975" w:rsidRPr="00286975" w:rsidRDefault="00286975" w:rsidP="00286975"/>
    <w:p w:rsidR="00286975" w:rsidRPr="00286975" w:rsidRDefault="00286975" w:rsidP="00286975">
      <w:pPr>
        <w:pStyle w:val="OZNRODZAKTUtznustawalubrozporzdzenieiorganwydajcy"/>
      </w:pPr>
      <w:r w:rsidRPr="00286975">
        <w:t xml:space="preserve">ROZPORZĄDZENIE </w:t>
      </w:r>
    </w:p>
    <w:p w:rsidR="00286975" w:rsidRPr="00286975" w:rsidRDefault="00286975" w:rsidP="00286975">
      <w:pPr>
        <w:pStyle w:val="OZNRODZAKTUtznustawalubrozporzdzenieiorganwydajcy"/>
      </w:pPr>
      <w:r>
        <w:t>ministra infrastruktury</w:t>
      </w:r>
    </w:p>
    <w:p w:rsidR="00286975" w:rsidRPr="00286975" w:rsidRDefault="00286975" w:rsidP="00286975">
      <w:pPr>
        <w:pStyle w:val="DATAAKTUdatauchwalenialubwydaniaaktu"/>
      </w:pPr>
      <w:r w:rsidRPr="00286975">
        <w:t xml:space="preserve">z dnia ………………………. 2023 r. </w:t>
      </w:r>
    </w:p>
    <w:p w:rsidR="00286975" w:rsidRPr="00286975" w:rsidRDefault="00286975" w:rsidP="00286975">
      <w:pPr>
        <w:pStyle w:val="TYTUAKTUprzedmiotregulacjiustawylubrozporzdzenia"/>
      </w:pPr>
      <w:r w:rsidRPr="00286975">
        <w:t xml:space="preserve">w sprawie sposobu </w:t>
      </w:r>
      <w:r>
        <w:t>oceny wycieków wody</w:t>
      </w:r>
      <w:r w:rsidRPr="00286975">
        <w:t xml:space="preserve"> w s</w:t>
      </w:r>
      <w:r w:rsidR="00637F24">
        <w:t>ieci wodociągowej</w:t>
      </w:r>
      <w:r w:rsidRPr="00286975">
        <w:t xml:space="preserve"> za rok 2024</w:t>
      </w:r>
    </w:p>
    <w:p w:rsidR="00286975" w:rsidRPr="00286975" w:rsidRDefault="00286975" w:rsidP="00286975">
      <w:pPr>
        <w:pStyle w:val="NIEARTTEKSTtekstnieartykuowanynppodstprawnarozplubpreambua"/>
      </w:pPr>
      <w:r w:rsidRPr="00286975">
        <w:t xml:space="preserve">Na podstawie art. </w:t>
      </w:r>
      <w:r>
        <w:t>7</w:t>
      </w:r>
      <w:r w:rsidRPr="00286975">
        <w:t xml:space="preserve"> </w:t>
      </w:r>
      <w:r>
        <w:t>ust. 4</w:t>
      </w:r>
      <w:r w:rsidRPr="00286975">
        <w:t xml:space="preserve"> ustawy z dnia</w:t>
      </w:r>
      <w:r>
        <w:t>……..2023</w:t>
      </w:r>
      <w:r w:rsidRPr="00286975">
        <w:t xml:space="preserve"> r. o zmianie ustawy o zbiorowym zaopatrzeniu w wodę i zbiorowym odprowadzaniu ścieków oraz niektórych innych ustaw (Dz. U. </w:t>
      </w:r>
      <w:r>
        <w:t>z 2023</w:t>
      </w:r>
      <w:r w:rsidRPr="00286975">
        <w:t xml:space="preserve"> r. </w:t>
      </w:r>
      <w:r>
        <w:t>poz. …</w:t>
      </w:r>
      <w:r w:rsidRPr="00286975">
        <w:t>) zarządza się, co następuje:</w:t>
      </w:r>
    </w:p>
    <w:p w:rsidR="00286975" w:rsidRPr="00286975" w:rsidRDefault="00286975" w:rsidP="00286975">
      <w:pPr>
        <w:pStyle w:val="ARTartustawynprozporzdzenia"/>
      </w:pPr>
      <w:bookmarkStart w:id="1" w:name="_Hlk123207288"/>
      <w:r w:rsidRPr="00286975">
        <w:t xml:space="preserve">§ 1. </w:t>
      </w:r>
      <w:r>
        <w:t>Ocenę</w:t>
      </w:r>
      <w:r w:rsidRPr="00286975">
        <w:t xml:space="preserve"> wielkości wycieków wody w s</w:t>
      </w:r>
      <w:r w:rsidR="00637F24">
        <w:t>ieci wodociągowej</w:t>
      </w:r>
      <w:r w:rsidRPr="00286975">
        <w:t xml:space="preserve"> za rok 2024</w:t>
      </w:r>
      <w:r w:rsidR="008E1E55">
        <w:t xml:space="preserve"> ustala się zgodnie z wzorami</w:t>
      </w:r>
      <w:r w:rsidRPr="00286975">
        <w:t>:</w:t>
      </w:r>
    </w:p>
    <w:p w:rsidR="00286975" w:rsidRPr="00286975" w:rsidRDefault="0009357F" w:rsidP="0009357F">
      <w:pPr>
        <w:pStyle w:val="WMATFIZCHEMwzrmatfizlubchem"/>
      </w:pPr>
      <m:oMath>
        <m:r>
          <w:rPr>
            <w:rFonts w:ascii="Cambria Math" w:hAnsi="Cambria Math"/>
          </w:rPr>
          <m:t xml:space="preserve">ILI=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Vstrat</m:t>
            </m:r>
          </m:num>
          <m:den>
            <m:r>
              <w:rPr>
                <w:rFonts w:ascii="Cambria Math" w:hAnsi="Cambria Math"/>
              </w:rPr>
              <m:t>UARL</m:t>
            </m:r>
          </m:den>
        </m:f>
      </m:oMath>
      <w:r w:rsidR="00286975" w:rsidRPr="00286975">
        <w:t>,</w:t>
      </w:r>
    </w:p>
    <w:p w:rsidR="008E1E55" w:rsidRDefault="00286975" w:rsidP="008E1E55">
      <w:pPr>
        <w:pStyle w:val="LEGWMATFIZCHEMlegendawzorumatfizlubchem"/>
      </w:pPr>
      <w:r w:rsidRPr="00286975">
        <w:t>gdzie poszczególne symbole oznaczają:</w:t>
      </w:r>
      <w:bookmarkEnd w:id="1"/>
    </w:p>
    <w:p w:rsidR="008E1E55" w:rsidRDefault="0009357F" w:rsidP="008E1E55">
      <w:pPr>
        <w:pStyle w:val="LEGWMATFIZCHEMlegendawzorumatfizlubchem"/>
      </w:pPr>
      <m:oMath>
        <m:r>
          <w:rPr>
            <w:rFonts w:ascii="Cambria Math" w:hAnsi="Cambria Math"/>
          </w:rPr>
          <m:t>ILI</m:t>
        </m:r>
      </m:oMath>
      <w:r>
        <w:t xml:space="preserve"> </w:t>
      </w:r>
      <w:r w:rsidR="005A621D" w:rsidRPr="005A621D">
        <w:t>–</w:t>
      </w:r>
      <w:r>
        <w:t xml:space="preserve"> </w:t>
      </w:r>
      <w:r w:rsidRPr="0009357F">
        <w:t>infrastrukturalny wskaźnik wycieków [–],</w:t>
      </w:r>
    </w:p>
    <w:p w:rsidR="008E1E55" w:rsidRDefault="0009357F" w:rsidP="008E1E55">
      <w:pPr>
        <w:pStyle w:val="LEGWMATFIZCHEMlegendawzorumatfizlubchem"/>
      </w:pPr>
      <m:oMath>
        <m:r>
          <w:rPr>
            <w:rFonts w:ascii="Cambria Math" w:hAnsi="Cambria Math"/>
          </w:rPr>
          <m:t>Vstrat</m:t>
        </m:r>
      </m:oMath>
      <w:r>
        <w:t xml:space="preserve"> </w:t>
      </w:r>
      <w:r w:rsidR="005A621D" w:rsidRPr="005A621D">
        <w:t>–</w:t>
      </w:r>
      <w:r>
        <w:t xml:space="preserve"> </w:t>
      </w:r>
      <w:r w:rsidR="008E1E55">
        <w:t>rzeczywiste straty wody [m</w:t>
      </w:r>
      <w:r w:rsidR="008E1E55" w:rsidRPr="008E1E55">
        <w:rPr>
          <w:rStyle w:val="IGindeksgrny"/>
        </w:rPr>
        <w:t>3</w:t>
      </w:r>
      <w:r w:rsidRPr="0009357F">
        <w:t>/</w:t>
      </w:r>
      <w:r w:rsidR="0068702C">
        <w:t>rok</w:t>
      </w:r>
      <w:r w:rsidRPr="0009357F">
        <w:t>],</w:t>
      </w:r>
    </w:p>
    <w:p w:rsidR="0009357F" w:rsidRDefault="0009357F" w:rsidP="008E1E55">
      <w:pPr>
        <w:pStyle w:val="LEGWMATFIZCHEMlegendawzorumatfizlubchem"/>
      </w:pPr>
      <m:oMath>
        <m:r>
          <w:rPr>
            <w:rFonts w:ascii="Cambria Math" w:hAnsi="Cambria Math"/>
          </w:rPr>
          <m:t>UARL</m:t>
        </m:r>
      </m:oMath>
      <w:r>
        <w:t xml:space="preserve"> </w:t>
      </w:r>
      <w:r w:rsidR="005A621D" w:rsidRPr="005A621D">
        <w:t>–</w:t>
      </w:r>
      <w:r>
        <w:t xml:space="preserve"> </w:t>
      </w:r>
      <w:r w:rsidRPr="0009357F">
        <w:t>nieuniknione str</w:t>
      </w:r>
      <w:r w:rsidR="008E1E55">
        <w:t>aty wody [m</w:t>
      </w:r>
      <w:r w:rsidR="008E1E55" w:rsidRPr="008E1E55">
        <w:rPr>
          <w:rStyle w:val="IGindeksgrny"/>
        </w:rPr>
        <w:t>3</w:t>
      </w:r>
      <w:r w:rsidRPr="0009357F">
        <w:t>/</w:t>
      </w:r>
      <w:r w:rsidR="0068702C">
        <w:t>rok</w:t>
      </w:r>
      <w:r>
        <w:t>].</w:t>
      </w:r>
    </w:p>
    <w:p w:rsidR="008E1E55" w:rsidRDefault="008E1E55" w:rsidP="0009357F"/>
    <w:p w:rsidR="0009357F" w:rsidRDefault="008E1E55" w:rsidP="0009357F">
      <w:pPr>
        <w:pStyle w:val="WMATFIZCHEMwzrmatfizlubchem"/>
      </w:pPr>
      <m:oMath>
        <m:r>
          <w:rPr>
            <w:rFonts w:ascii="Cambria Math" w:hAnsi="Cambria Math"/>
          </w:rPr>
          <m:t>V Strat = V Prodr – V SPr – V PWr</m:t>
        </m:r>
      </m:oMath>
      <w:r w:rsidRPr="004057DC">
        <w:t>,</w:t>
      </w:r>
    </w:p>
    <w:p w:rsidR="008E1E55" w:rsidRDefault="008E1E55" w:rsidP="008E1E55">
      <w:pPr>
        <w:pStyle w:val="LEGWMATFIZCHEMlegendawzorumatfizlubchem"/>
      </w:pPr>
      <w:r w:rsidRPr="008E1E55">
        <w:t>gdzie poszczególne symbole oznaczają:</w:t>
      </w:r>
    </w:p>
    <w:p w:rsidR="008E1E55" w:rsidRDefault="008E1E55" w:rsidP="008E1E55">
      <w:pPr>
        <w:pStyle w:val="LEGWMATFIZCHEMlegendawzorumatfizlubchem"/>
      </w:pPr>
      <m:oMath>
        <m:r>
          <w:rPr>
            <w:rFonts w:ascii="Cambria Math" w:hAnsi="Cambria Math"/>
          </w:rPr>
          <m:t>V strat</m:t>
        </m:r>
      </m:oMath>
      <w:r>
        <w:t xml:space="preserve"> </w:t>
      </w:r>
      <w:r w:rsidRPr="008E1E55">
        <w:t>– obj</w:t>
      </w:r>
      <w:r w:rsidR="005A621D">
        <w:t>ętość całkowitych strat wody [m</w:t>
      </w:r>
      <w:r w:rsidR="005A621D" w:rsidRPr="005A621D">
        <w:rPr>
          <w:rStyle w:val="IGindeksgrny"/>
        </w:rPr>
        <w:t>3</w:t>
      </w:r>
      <w:r w:rsidRPr="008E1E55">
        <w:t>/</w:t>
      </w:r>
      <w:r w:rsidR="0068702C">
        <w:t>rok</w:t>
      </w:r>
      <w:r w:rsidRPr="008E1E55">
        <w:t>],</w:t>
      </w:r>
    </w:p>
    <w:p w:rsidR="008E1E55" w:rsidRDefault="008E1E55" w:rsidP="008E1E55">
      <w:pPr>
        <w:pStyle w:val="LEGWMATFIZCHEMlegendawzorumatfizlubchem"/>
      </w:pPr>
      <m:oMath>
        <m:r>
          <w:rPr>
            <w:rFonts w:ascii="Cambria Math" w:hAnsi="Cambria Math"/>
          </w:rPr>
          <m:t>V Prodr</m:t>
        </m:r>
      </m:oMath>
      <w:r>
        <w:t xml:space="preserve"> </w:t>
      </w:r>
      <w:r w:rsidRPr="008E1E55">
        <w:t>– objętoś</w:t>
      </w:r>
      <w:r w:rsidR="005A621D">
        <w:t>ć wody dostarczonej do sieci</w:t>
      </w:r>
      <w:r w:rsidR="007B5F5C">
        <w:t xml:space="preserve"> wodociągowej</w:t>
      </w:r>
      <w:r w:rsidR="005A621D">
        <w:t xml:space="preserve"> [m</w:t>
      </w:r>
      <w:r w:rsidR="005A621D" w:rsidRPr="005A621D">
        <w:rPr>
          <w:rStyle w:val="IGindeksgrny"/>
        </w:rPr>
        <w:t>3</w:t>
      </w:r>
      <w:r w:rsidRPr="008E1E55">
        <w:t>/</w:t>
      </w:r>
      <w:r w:rsidR="0068702C">
        <w:t>rok</w:t>
      </w:r>
      <w:r w:rsidRPr="008E1E55">
        <w:t>],</w:t>
      </w:r>
    </w:p>
    <w:p w:rsidR="008E1E55" w:rsidRDefault="008E1E55" w:rsidP="008E1E55">
      <w:pPr>
        <w:pStyle w:val="LEGWMATFIZCHEMlegendawzorumatfizlubchem"/>
      </w:pPr>
      <m:oMath>
        <m:r>
          <w:rPr>
            <w:rFonts w:ascii="Cambria Math" w:hAnsi="Cambria Math"/>
          </w:rPr>
          <m:t>V SPr</m:t>
        </m:r>
      </m:oMath>
      <w:r w:rsidRPr="008E1E55">
        <w:t xml:space="preserve"> – objętość wody sprzedanej (zafakturowanej) odbiorcom</w:t>
      </w:r>
      <w:r w:rsidR="00CC3994">
        <w:t xml:space="preserve"> usług</w:t>
      </w:r>
      <w:r>
        <w:t xml:space="preserve"> </w:t>
      </w:r>
      <w:r w:rsidR="005A621D">
        <w:t>[m</w:t>
      </w:r>
      <w:r w:rsidR="005A621D" w:rsidRPr="005A621D">
        <w:rPr>
          <w:rStyle w:val="IGindeksgrny"/>
        </w:rPr>
        <w:t>3</w:t>
      </w:r>
      <w:r w:rsidRPr="008E1E55">
        <w:t>/</w:t>
      </w:r>
      <w:r w:rsidR="0068702C">
        <w:t>rok</w:t>
      </w:r>
      <w:r w:rsidRPr="008E1E55">
        <w:t>],</w:t>
      </w:r>
    </w:p>
    <w:p w:rsidR="0009357F" w:rsidRDefault="005A621D" w:rsidP="008E1E55">
      <w:pPr>
        <w:pStyle w:val="LEGWMATFIZCHEMlegendawzorumatfizlubchem"/>
      </w:pPr>
      <m:oMath>
        <m:r>
          <w:rPr>
            <w:rFonts w:ascii="Cambria Math" w:hAnsi="Cambria Math"/>
          </w:rPr>
          <m:t>V PWr</m:t>
        </m:r>
      </m:oMath>
      <w:r w:rsidR="008E1E55" w:rsidRPr="008E1E55">
        <w:t xml:space="preserve"> – objętość wody dostar</w:t>
      </w:r>
      <w:proofErr w:type="spellStart"/>
      <w:r w:rsidR="008E1E55">
        <w:t>czonej</w:t>
      </w:r>
      <w:proofErr w:type="spellEnd"/>
      <w:r w:rsidR="008E1E55">
        <w:t xml:space="preserve"> do sieci </w:t>
      </w:r>
      <w:r w:rsidR="00CC3994">
        <w:t xml:space="preserve">wodociągowej </w:t>
      </w:r>
      <w:r w:rsidR="008E1E55">
        <w:t>i zużytej na po</w:t>
      </w:r>
      <w:r>
        <w:t>trzeby własne [m</w:t>
      </w:r>
      <w:r w:rsidRPr="005A621D">
        <w:rPr>
          <w:rStyle w:val="IGindeksgrny"/>
        </w:rPr>
        <w:t>3</w:t>
      </w:r>
      <w:r w:rsidR="008E1E55" w:rsidRPr="008E1E55">
        <w:t>/d]</w:t>
      </w:r>
      <w:r>
        <w:t>.</w:t>
      </w:r>
    </w:p>
    <w:p w:rsidR="005A621D" w:rsidRDefault="005A621D" w:rsidP="008E1E55">
      <w:pPr>
        <w:pStyle w:val="LEGWMATFIZCHEMlegendawzorumatfizlubchem"/>
      </w:pPr>
    </w:p>
    <w:p w:rsidR="005A621D" w:rsidRDefault="005A621D" w:rsidP="005A621D">
      <w:pPr>
        <w:pStyle w:val="WMATFIZCHEMwzrmatfizlubchem"/>
      </w:pPr>
      <m:oMath>
        <m:r>
          <w:rPr>
            <w:rFonts w:ascii="Cambria Math" w:hAnsi="Cambria Math"/>
          </w:rPr>
          <m:t xml:space="preserve">UARL 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18 ·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M + R</m:t>
                </m:r>
              </m:e>
            </m:d>
            <m:r>
              <w:rPr>
                <w:rFonts w:ascii="Cambria Math" w:hAnsi="Cambria Math"/>
              </w:rPr>
              <m:t>+ 0,8 · LP + 25 · DP</m:t>
            </m:r>
          </m:e>
        </m:d>
        <m:r>
          <w:rPr>
            <w:rFonts w:ascii="Cambria Math" w:hAnsi="Cambria Math"/>
          </w:rPr>
          <m:t>· P ·0,365</m:t>
        </m:r>
      </m:oMath>
      <w:r w:rsidRPr="004057DC">
        <w:t>,</w:t>
      </w:r>
    </w:p>
    <w:p w:rsidR="005A621D" w:rsidRDefault="005A621D" w:rsidP="005A621D">
      <w:pPr>
        <w:pStyle w:val="LEGWMATFIZCHEMlegendawzorumatfizlubchem"/>
      </w:pPr>
      <w:r>
        <w:t>gdzie poszczególne symbole oznaczają:</w:t>
      </w:r>
    </w:p>
    <w:p w:rsidR="005A621D" w:rsidRPr="005A621D" w:rsidRDefault="005A621D" w:rsidP="005A621D">
      <w:pPr>
        <w:pStyle w:val="LEGWMATFIZCHEMlegendawzorumatfizlubchem"/>
      </w:pPr>
      <m:oMath>
        <m:r>
          <w:rPr>
            <w:rFonts w:ascii="Cambria Math" w:hAnsi="Cambria Math"/>
          </w:rPr>
          <m:t>UARL</m:t>
        </m:r>
      </m:oMath>
      <w:r>
        <w:t xml:space="preserve"> </w:t>
      </w:r>
      <w:r w:rsidRPr="005A621D">
        <w:t>–</w:t>
      </w:r>
      <w:r>
        <w:t xml:space="preserve"> </w:t>
      </w:r>
      <w:r w:rsidRPr="005A621D">
        <w:t>wolume</w:t>
      </w:r>
      <w:r>
        <w:t>n nieuniknionych straty wody [m</w:t>
      </w:r>
      <w:r w:rsidRPr="005A621D">
        <w:rPr>
          <w:rStyle w:val="IGindeksgrny"/>
        </w:rPr>
        <w:t>3</w:t>
      </w:r>
      <w:r w:rsidRPr="005A621D">
        <w:t>/</w:t>
      </w:r>
      <w:r w:rsidR="003B2D10">
        <w:t>rok</w:t>
      </w:r>
      <w:r w:rsidRPr="005A621D">
        <w:t>],</w:t>
      </w:r>
    </w:p>
    <w:p w:rsidR="005A621D" w:rsidRPr="005A621D" w:rsidRDefault="005A621D" w:rsidP="005A621D">
      <w:pPr>
        <w:pStyle w:val="LEGWMATFIZCHEMlegendawzorumatfizlubchem"/>
      </w:pPr>
      <m:oMath>
        <m:r>
          <w:rPr>
            <w:rFonts w:ascii="Cambria Math" w:hAnsi="Cambria Math"/>
          </w:rPr>
          <m:t>M</m:t>
        </m:r>
      </m:oMath>
      <w:r>
        <w:t xml:space="preserve"> </w:t>
      </w:r>
      <w:r w:rsidRPr="005A621D">
        <w:t>–</w:t>
      </w:r>
      <w:r>
        <w:t xml:space="preserve"> </w:t>
      </w:r>
      <w:r w:rsidRPr="005A621D">
        <w:t>długość sieci</w:t>
      </w:r>
      <w:r w:rsidR="007B5F5C">
        <w:t xml:space="preserve"> wodociągowej</w:t>
      </w:r>
      <w:r w:rsidRPr="005A621D">
        <w:t xml:space="preserve"> magistralnej [km],</w:t>
      </w:r>
    </w:p>
    <w:p w:rsidR="005A621D" w:rsidRPr="005A621D" w:rsidRDefault="005A621D" w:rsidP="005A621D">
      <w:pPr>
        <w:pStyle w:val="LEGWMATFIZCHEMlegendawzorumatfizlubchem"/>
      </w:pPr>
      <m:oMath>
        <m:r>
          <w:rPr>
            <w:rFonts w:ascii="Cambria Math" w:hAnsi="Cambria Math"/>
          </w:rPr>
          <m:t>R</m:t>
        </m:r>
      </m:oMath>
      <w:r>
        <w:t xml:space="preserve"> </w:t>
      </w:r>
      <w:r w:rsidRPr="005A621D">
        <w:t>–</w:t>
      </w:r>
      <w:r>
        <w:t xml:space="preserve"> </w:t>
      </w:r>
      <w:r w:rsidRPr="005A621D">
        <w:t xml:space="preserve">długość sieci </w:t>
      </w:r>
      <w:r w:rsidR="007B5F5C">
        <w:t xml:space="preserve">wodociągowej </w:t>
      </w:r>
      <w:r w:rsidRPr="005A621D">
        <w:t>rozdzielczej [km],</w:t>
      </w:r>
    </w:p>
    <w:p w:rsidR="005A621D" w:rsidRPr="005A621D" w:rsidRDefault="005A621D" w:rsidP="005A621D">
      <w:pPr>
        <w:pStyle w:val="LEGWMATFIZCHEMlegendawzorumatfizlubchem"/>
      </w:pPr>
      <m:oMath>
        <m:r>
          <w:rPr>
            <w:rFonts w:ascii="Cambria Math" w:hAnsi="Cambria Math"/>
          </w:rPr>
          <w:lastRenderedPageBreak/>
          <m:t>LP</m:t>
        </m:r>
      </m:oMath>
      <w:r>
        <w:t xml:space="preserve"> </w:t>
      </w:r>
      <w:r w:rsidRPr="005A621D">
        <w:t>–</w:t>
      </w:r>
      <w:r>
        <w:t xml:space="preserve"> </w:t>
      </w:r>
      <w:r w:rsidRPr="005A621D">
        <w:t>liczba p</w:t>
      </w:r>
      <w:r w:rsidR="007B5F5C">
        <w:t>rzyłączy</w:t>
      </w:r>
      <w:r w:rsidRPr="005A621D">
        <w:t xml:space="preserve"> wodociągowych [szt.],</w:t>
      </w:r>
    </w:p>
    <w:p w:rsidR="005A621D" w:rsidRPr="005A621D" w:rsidRDefault="005A621D" w:rsidP="005A621D">
      <w:pPr>
        <w:pStyle w:val="LEGWMATFIZCHEMlegendawzorumatfizlubchem"/>
      </w:pPr>
      <m:oMath>
        <m:r>
          <w:rPr>
            <w:rFonts w:ascii="Cambria Math" w:hAnsi="Cambria Math"/>
          </w:rPr>
          <m:t>DP</m:t>
        </m:r>
      </m:oMath>
      <w:r>
        <w:t xml:space="preserve"> </w:t>
      </w:r>
      <w:r w:rsidRPr="005A621D">
        <w:t>–</w:t>
      </w:r>
      <w:r>
        <w:t xml:space="preserve"> </w:t>
      </w:r>
      <w:r w:rsidRPr="005A621D">
        <w:t>długość p</w:t>
      </w:r>
      <w:r w:rsidR="007B5F5C">
        <w:t>rzyłączy</w:t>
      </w:r>
      <w:r w:rsidRPr="005A621D">
        <w:t xml:space="preserve"> wodociągowych [km],</w:t>
      </w:r>
    </w:p>
    <w:p w:rsidR="005A621D" w:rsidRDefault="005A621D" w:rsidP="005A621D">
      <w:pPr>
        <w:pStyle w:val="LEGWMATFIZCHEMlegendawzorumatfizlubchem"/>
      </w:pPr>
      <m:oMath>
        <m:r>
          <w:rPr>
            <w:rFonts w:ascii="Cambria Math" w:hAnsi="Cambria Math"/>
          </w:rPr>
          <m:t>P</m:t>
        </m:r>
      </m:oMath>
      <w:r>
        <w:t xml:space="preserve"> </w:t>
      </w:r>
      <w:r w:rsidRPr="005A621D">
        <w:t>–</w:t>
      </w:r>
      <w:r>
        <w:t xml:space="preserve"> </w:t>
      </w:r>
      <w:r w:rsidRPr="005A621D">
        <w:t>śred</w:t>
      </w:r>
      <w:r>
        <w:t>nie ciśnienie wody w sieci [mH</w:t>
      </w:r>
      <w:r w:rsidRPr="005A621D">
        <w:rPr>
          <w:rStyle w:val="IDindeksdolny"/>
        </w:rPr>
        <w:t>2</w:t>
      </w:r>
      <w:r w:rsidRPr="005A621D">
        <w:t>O].</w:t>
      </w:r>
    </w:p>
    <w:p w:rsidR="0009357F" w:rsidRDefault="008B44DE" w:rsidP="008B44DE">
      <w:pPr>
        <w:pStyle w:val="ARTartustawynprozporzdzenia"/>
      </w:pPr>
      <w:r w:rsidRPr="008B44DE">
        <w:t>§ 2</w:t>
      </w:r>
      <w:r>
        <w:t>. Ocenę</w:t>
      </w:r>
      <w:r w:rsidRPr="008B44DE">
        <w:t xml:space="preserve"> wielkości wycieków wody w s</w:t>
      </w:r>
      <w:r w:rsidR="00637F24">
        <w:t>ieci wodociągowej</w:t>
      </w:r>
      <w:r w:rsidRPr="008B44DE">
        <w:t xml:space="preserve"> za rok 2024 ustala się</w:t>
      </w:r>
      <w:r>
        <w:t xml:space="preserve"> według następujących wartości granicznych:</w:t>
      </w:r>
    </w:p>
    <w:p w:rsidR="008B44DE" w:rsidRDefault="008B44DE" w:rsidP="008B44DE">
      <w:pPr>
        <w:pStyle w:val="PKTpunkt"/>
      </w:pPr>
      <w:r>
        <w:t>1)</w:t>
      </w:r>
      <w:r>
        <w:tab/>
        <w:t xml:space="preserve">stan bardzo dobry </w:t>
      </w:r>
      <w:r w:rsidR="004159C8" w:rsidRPr="004159C8">
        <w:t>–</w:t>
      </w:r>
      <w:r>
        <w:t xml:space="preserve"> ILI </w:t>
      </w:r>
      <w:r w:rsidRPr="008B44DE">
        <w:t>≤</w:t>
      </w:r>
      <w:r>
        <w:t xml:space="preserve"> 1,5;</w:t>
      </w:r>
    </w:p>
    <w:p w:rsidR="008B44DE" w:rsidRDefault="008B44DE" w:rsidP="008B44DE">
      <w:pPr>
        <w:pStyle w:val="PKTpunkt"/>
      </w:pPr>
      <w:r>
        <w:t>2)</w:t>
      </w:r>
      <w:r>
        <w:tab/>
        <w:t xml:space="preserve">stan dobry </w:t>
      </w:r>
      <w:r w:rsidR="004159C8" w:rsidRPr="004159C8">
        <w:t>–</w:t>
      </w:r>
      <w:r>
        <w:t xml:space="preserve"> 1,5</w:t>
      </w:r>
      <w:r w:rsidR="004159C8">
        <w:t xml:space="preserve"> </w:t>
      </w:r>
      <w:r w:rsidR="004159C8" w:rsidRPr="004159C8">
        <w:t>&lt;</w:t>
      </w:r>
      <w:r>
        <w:t xml:space="preserve"> ILI</w:t>
      </w:r>
      <w:r w:rsidRPr="008B44DE">
        <w:t xml:space="preserve"> ≤</w:t>
      </w:r>
      <w:r>
        <w:t xml:space="preserve"> 2</w:t>
      </w:r>
      <w:r w:rsidR="007B5F5C">
        <w:t>,0</w:t>
      </w:r>
      <w:r>
        <w:t>;</w:t>
      </w:r>
    </w:p>
    <w:p w:rsidR="008B44DE" w:rsidRDefault="008B44DE" w:rsidP="008B44DE">
      <w:pPr>
        <w:pStyle w:val="PKTpunkt"/>
      </w:pPr>
      <w:r>
        <w:t>3)</w:t>
      </w:r>
      <w:r>
        <w:tab/>
        <w:t xml:space="preserve">stan średni </w:t>
      </w:r>
      <w:r w:rsidR="004159C8" w:rsidRPr="004159C8">
        <w:t>–</w:t>
      </w:r>
      <w:r>
        <w:t xml:space="preserve"> </w:t>
      </w:r>
      <w:r w:rsidR="007B5F5C">
        <w:t>2,0</w:t>
      </w:r>
      <w:r w:rsidR="004159C8">
        <w:t xml:space="preserve"> </w:t>
      </w:r>
      <w:r w:rsidR="004159C8" w:rsidRPr="004159C8">
        <w:t>&lt;</w:t>
      </w:r>
      <w:r w:rsidR="004159C8">
        <w:t xml:space="preserve"> ILI </w:t>
      </w:r>
      <w:r w:rsidR="004159C8" w:rsidRPr="004159C8">
        <w:t>≤</w:t>
      </w:r>
      <w:r w:rsidR="004159C8">
        <w:t xml:space="preserve"> 2</w:t>
      </w:r>
      <w:r w:rsidR="007B5F5C">
        <w:t>,5</w:t>
      </w:r>
      <w:r w:rsidR="004159C8">
        <w:t>;</w:t>
      </w:r>
    </w:p>
    <w:p w:rsidR="004159C8" w:rsidRDefault="004159C8" w:rsidP="008B44DE">
      <w:pPr>
        <w:pStyle w:val="PKTpunkt"/>
      </w:pPr>
      <w:r>
        <w:t>4)</w:t>
      </w:r>
      <w:r>
        <w:tab/>
        <w:t xml:space="preserve">stan słaby </w:t>
      </w:r>
      <w:r w:rsidRPr="004159C8">
        <w:t>–</w:t>
      </w:r>
      <w:r>
        <w:t xml:space="preserve"> 2,5 </w:t>
      </w:r>
      <w:r w:rsidRPr="004159C8">
        <w:t>&lt;</w:t>
      </w:r>
      <w:r>
        <w:t xml:space="preserve"> ILI </w:t>
      </w:r>
      <w:r w:rsidRPr="004159C8">
        <w:t>≤</w:t>
      </w:r>
      <w:r>
        <w:t xml:space="preserve"> 3,0;</w:t>
      </w:r>
    </w:p>
    <w:p w:rsidR="004159C8" w:rsidRDefault="004159C8" w:rsidP="008B44DE">
      <w:pPr>
        <w:pStyle w:val="PKTpunkt"/>
      </w:pPr>
      <w:r>
        <w:t>5)</w:t>
      </w:r>
      <w:r>
        <w:tab/>
        <w:t xml:space="preserve">stan bardzo słaby </w:t>
      </w:r>
      <w:r w:rsidRPr="004159C8">
        <w:t>–</w:t>
      </w:r>
      <w:r>
        <w:t xml:space="preserve"> 3,0 </w:t>
      </w:r>
      <w:r w:rsidRPr="004159C8">
        <w:t>&lt;</w:t>
      </w:r>
      <w:r>
        <w:t xml:space="preserve"> ILI </w:t>
      </w:r>
      <w:r w:rsidRPr="004159C8">
        <w:t>≤</w:t>
      </w:r>
      <w:r>
        <w:t xml:space="preserve"> 3,5; </w:t>
      </w:r>
    </w:p>
    <w:p w:rsidR="004159C8" w:rsidRDefault="004159C8" w:rsidP="008B44DE">
      <w:pPr>
        <w:pStyle w:val="PKTpunkt"/>
      </w:pPr>
      <w:r>
        <w:t>6)</w:t>
      </w:r>
      <w:r>
        <w:tab/>
        <w:t xml:space="preserve">stan niedopuszczalny </w:t>
      </w:r>
      <w:r w:rsidRPr="004159C8">
        <w:t>–</w:t>
      </w:r>
      <w:r>
        <w:t xml:space="preserve"> ILI </w:t>
      </w:r>
      <w:r w:rsidRPr="004159C8">
        <w:t>&gt;</w:t>
      </w:r>
      <w:r>
        <w:t xml:space="preserve"> 3,5.</w:t>
      </w:r>
    </w:p>
    <w:p w:rsidR="00286975" w:rsidRPr="00286975" w:rsidRDefault="0009357F" w:rsidP="0009357F">
      <w:pPr>
        <w:pStyle w:val="ARTartustawynprozporzdzenia"/>
      </w:pPr>
      <w:r w:rsidRPr="0009357F">
        <w:t>§</w:t>
      </w:r>
      <w:r>
        <w:t xml:space="preserve"> </w:t>
      </w:r>
      <w:r w:rsidR="008B44DE">
        <w:t>3</w:t>
      </w:r>
      <w:r w:rsidR="00286975" w:rsidRPr="00286975">
        <w:t xml:space="preserve">. Rozporządzenie wchodzi w życie </w:t>
      </w:r>
      <w:r>
        <w:t>po upływie 14 dni od dnia ogłoszenia.</w:t>
      </w:r>
    </w:p>
    <w:p w:rsidR="00286975" w:rsidRPr="00286975" w:rsidRDefault="00286975" w:rsidP="00286975"/>
    <w:p w:rsidR="00286975" w:rsidRPr="00286975" w:rsidRDefault="0009357F" w:rsidP="0009357F">
      <w:pPr>
        <w:pStyle w:val="NAZORGWYDnazwaorganuwydajcegoprojektowanyakt"/>
      </w:pPr>
      <w:r>
        <w:t>minister infrastruktury</w:t>
      </w:r>
    </w:p>
    <w:p w:rsidR="00286975" w:rsidRPr="00286975" w:rsidRDefault="00286975" w:rsidP="00286975"/>
    <w:p w:rsidR="00286975" w:rsidRPr="00286975" w:rsidRDefault="00286975" w:rsidP="00286975"/>
    <w:p w:rsidR="00286975" w:rsidRPr="00286975" w:rsidRDefault="00286975" w:rsidP="00286975"/>
    <w:p w:rsidR="00286975" w:rsidRPr="00286975" w:rsidRDefault="00286975" w:rsidP="00286975"/>
    <w:p w:rsidR="00261A16" w:rsidRPr="00737F6A" w:rsidRDefault="00261A16" w:rsidP="00737F6A"/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D14" w:rsidRDefault="00B85D14">
      <w:r>
        <w:separator/>
      </w:r>
    </w:p>
  </w:endnote>
  <w:endnote w:type="continuationSeparator" w:id="0">
    <w:p w:rsidR="00B85D14" w:rsidRDefault="00B8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D14" w:rsidRDefault="00B85D14">
      <w:r>
        <w:separator/>
      </w:r>
    </w:p>
  </w:footnote>
  <w:footnote w:type="continuationSeparator" w:id="0">
    <w:p w:rsidR="00B85D14" w:rsidRDefault="00B85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82229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75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24B2F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8673B"/>
    <w:rsid w:val="000906EE"/>
    <w:rsid w:val="00091BA2"/>
    <w:rsid w:val="0009357F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86975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2D10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3F7708"/>
    <w:rsid w:val="00401C84"/>
    <w:rsid w:val="00403210"/>
    <w:rsid w:val="004035BB"/>
    <w:rsid w:val="004035EB"/>
    <w:rsid w:val="00407332"/>
    <w:rsid w:val="00407828"/>
    <w:rsid w:val="00413D8E"/>
    <w:rsid w:val="004140F2"/>
    <w:rsid w:val="004159C8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1F1C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21D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16A14"/>
    <w:rsid w:val="00621256"/>
    <w:rsid w:val="00621FCC"/>
    <w:rsid w:val="00622E4B"/>
    <w:rsid w:val="006333DA"/>
    <w:rsid w:val="00635134"/>
    <w:rsid w:val="006356E2"/>
    <w:rsid w:val="00637F24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02C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5D6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5F5C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51E4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4DE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1E55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D7ECD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1C4A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1769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5D14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229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994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52A1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E56ED4-D073-4CF8-A801-4465A402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SUPERS,Footnote Reference Superscript,BVI fnr,Footnote symbol,Footnote,(Footnote Reference),Footnote reference number,note TESI,EN Footnote Reference,Voetnootverwijzing,Times 10 Point,Exposant 3 Point,Appel note de bas d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44DE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44DE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44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ztobryn\Documents\szablon%20tekstu%20normatywnego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87A559-14E3-4920-AEED-25ED8E2F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Sztobryn Mateusz</dc:creator>
  <cp:lastModifiedBy>Jalowski Krystian</cp:lastModifiedBy>
  <cp:revision>3</cp:revision>
  <cp:lastPrinted>2012-04-23T06:39:00Z</cp:lastPrinted>
  <dcterms:created xsi:type="dcterms:W3CDTF">2023-06-22T07:29:00Z</dcterms:created>
  <dcterms:modified xsi:type="dcterms:W3CDTF">2023-06-22T07:30:00Z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