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B72CF" w14:textId="77777777" w:rsidR="00F07569" w:rsidRPr="00332B8B" w:rsidRDefault="00F07569" w:rsidP="00332B8B">
      <w:pPr>
        <w:spacing w:line="360" w:lineRule="auto"/>
        <w:jc w:val="center"/>
        <w:rPr>
          <w:rFonts w:ascii="Times New Roman" w:hAnsi="Times New Roman" w:cs="Times New Roman"/>
          <w:b/>
          <w:sz w:val="24"/>
          <w:szCs w:val="24"/>
        </w:rPr>
      </w:pPr>
      <w:bookmarkStart w:id="0" w:name="_GoBack"/>
      <w:bookmarkEnd w:id="0"/>
      <w:r w:rsidRPr="00332B8B">
        <w:rPr>
          <w:rFonts w:ascii="Times New Roman" w:hAnsi="Times New Roman" w:cs="Times New Roman"/>
          <w:b/>
          <w:sz w:val="24"/>
          <w:szCs w:val="24"/>
        </w:rPr>
        <w:t>U Z A S A D N I E N I E</w:t>
      </w:r>
    </w:p>
    <w:p w14:paraId="0C3383D7" w14:textId="77777777" w:rsidR="00A91389" w:rsidRPr="00332B8B" w:rsidRDefault="00A91389" w:rsidP="00332B8B">
      <w:pPr>
        <w:spacing w:line="360" w:lineRule="auto"/>
        <w:jc w:val="both"/>
        <w:rPr>
          <w:rFonts w:ascii="Times New Roman" w:hAnsi="Times New Roman" w:cs="Times New Roman"/>
          <w:b/>
          <w:sz w:val="24"/>
          <w:szCs w:val="24"/>
        </w:rPr>
      </w:pPr>
    </w:p>
    <w:p w14:paraId="588F957B" w14:textId="0EFFE601" w:rsidR="008442C6" w:rsidRPr="00332B8B" w:rsidRDefault="00A91389" w:rsidP="00332B8B">
      <w:pPr>
        <w:spacing w:line="360" w:lineRule="auto"/>
        <w:jc w:val="both"/>
        <w:rPr>
          <w:rFonts w:ascii="Times New Roman" w:hAnsi="Times New Roman" w:cs="Times New Roman"/>
          <w:b/>
          <w:sz w:val="24"/>
          <w:szCs w:val="24"/>
        </w:rPr>
      </w:pPr>
      <w:r w:rsidRPr="00332B8B">
        <w:rPr>
          <w:rFonts w:ascii="Times New Roman" w:hAnsi="Times New Roman" w:cs="Times New Roman"/>
          <w:b/>
          <w:sz w:val="24"/>
          <w:szCs w:val="24"/>
        </w:rPr>
        <w:t xml:space="preserve">1. Zmiany </w:t>
      </w:r>
      <w:r w:rsidR="001B32DC" w:rsidRPr="00332B8B">
        <w:rPr>
          <w:rFonts w:ascii="Times New Roman" w:hAnsi="Times New Roman" w:cs="Times New Roman"/>
          <w:b/>
          <w:sz w:val="24"/>
          <w:szCs w:val="24"/>
        </w:rPr>
        <w:t>do ustawy</w:t>
      </w:r>
      <w:r w:rsidR="00BA2F00">
        <w:rPr>
          <w:rFonts w:ascii="Times New Roman" w:hAnsi="Times New Roman" w:cs="Times New Roman"/>
          <w:b/>
          <w:sz w:val="24"/>
          <w:szCs w:val="24"/>
        </w:rPr>
        <w:t xml:space="preserve"> z dnia 28 grudnia 2018 r.</w:t>
      </w:r>
      <w:r w:rsidRPr="00332B8B">
        <w:rPr>
          <w:rFonts w:ascii="Times New Roman" w:hAnsi="Times New Roman" w:cs="Times New Roman"/>
          <w:b/>
          <w:sz w:val="24"/>
          <w:szCs w:val="24"/>
        </w:rPr>
        <w:t xml:space="preserve"> o zmianie ustawy o podatku akcyzowym oraz niektórych innych ustaw</w:t>
      </w:r>
    </w:p>
    <w:p w14:paraId="0C2A4428" w14:textId="7BFA2F78" w:rsidR="00A91389" w:rsidRPr="00332B8B" w:rsidRDefault="008442C6" w:rsidP="00332B8B">
      <w:pPr>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1) </w:t>
      </w:r>
      <w:r w:rsidR="00A91389" w:rsidRPr="00332B8B">
        <w:rPr>
          <w:rFonts w:ascii="Times New Roman" w:hAnsi="Times New Roman" w:cs="Times New Roman"/>
          <w:sz w:val="24"/>
          <w:szCs w:val="24"/>
        </w:rPr>
        <w:t xml:space="preserve">Projekt ustawy zmieniającej ustawę o zmianie ustawy o podatku akcyzowym oraz niektórych innych ustaw </w:t>
      </w:r>
      <w:r w:rsidR="006668B6" w:rsidRPr="00332B8B">
        <w:rPr>
          <w:rFonts w:ascii="Times New Roman" w:hAnsi="Times New Roman" w:cs="Times New Roman"/>
          <w:sz w:val="24"/>
          <w:szCs w:val="24"/>
        </w:rPr>
        <w:t xml:space="preserve">w art. 1 w pkt 1 </w:t>
      </w:r>
      <w:r w:rsidR="00A91389" w:rsidRPr="00332B8B">
        <w:rPr>
          <w:rFonts w:ascii="Times New Roman" w:hAnsi="Times New Roman" w:cs="Times New Roman"/>
          <w:sz w:val="24"/>
          <w:szCs w:val="24"/>
        </w:rPr>
        <w:t>obejmuje propozycję zmiany art.</w:t>
      </w:r>
      <w:r w:rsidR="009C6570" w:rsidRPr="00332B8B">
        <w:rPr>
          <w:rFonts w:ascii="Times New Roman" w:hAnsi="Times New Roman" w:cs="Times New Roman"/>
          <w:sz w:val="24"/>
          <w:szCs w:val="24"/>
        </w:rPr>
        <w:t xml:space="preserve"> </w:t>
      </w:r>
      <w:r w:rsidR="00A91389" w:rsidRPr="00332B8B">
        <w:rPr>
          <w:rFonts w:ascii="Times New Roman" w:hAnsi="Times New Roman" w:cs="Times New Roman"/>
          <w:sz w:val="24"/>
          <w:szCs w:val="24"/>
        </w:rPr>
        <w:t>5 tej ustawy,</w:t>
      </w:r>
      <w:r w:rsidR="006668B6" w:rsidRPr="00332B8B">
        <w:rPr>
          <w:rFonts w:ascii="Times New Roman" w:hAnsi="Times New Roman" w:cs="Times New Roman"/>
          <w:sz w:val="24"/>
          <w:szCs w:val="24"/>
        </w:rPr>
        <w:t xml:space="preserve"> polegającą na</w:t>
      </w:r>
      <w:r w:rsidR="00A91389" w:rsidRPr="00332B8B">
        <w:rPr>
          <w:rFonts w:ascii="Times New Roman" w:hAnsi="Times New Roman" w:cs="Times New Roman"/>
          <w:sz w:val="24"/>
          <w:szCs w:val="24"/>
        </w:rPr>
        <w:t>:</w:t>
      </w:r>
    </w:p>
    <w:p w14:paraId="440F2C2F" w14:textId="2DC4A35B" w:rsidR="00A91389" w:rsidRPr="00332B8B" w:rsidRDefault="008442C6" w:rsidP="00332B8B">
      <w:pPr>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a</w:t>
      </w:r>
      <w:r w:rsidR="00A91389" w:rsidRPr="00332B8B">
        <w:rPr>
          <w:rFonts w:ascii="Times New Roman" w:hAnsi="Times New Roman" w:cs="Times New Roman"/>
          <w:sz w:val="24"/>
          <w:szCs w:val="24"/>
        </w:rPr>
        <w:t>) doprecyzowaniu, że ceny i stawki opłat w</w:t>
      </w:r>
      <w:r w:rsidR="009C6570" w:rsidRPr="00332B8B">
        <w:rPr>
          <w:rFonts w:ascii="Times New Roman" w:hAnsi="Times New Roman" w:cs="Times New Roman"/>
          <w:sz w:val="24"/>
          <w:szCs w:val="24"/>
        </w:rPr>
        <w:t xml:space="preserve"> określonych wysokościach należy stosować wobec odbiorców końcowych energii elektrycznej, o których mowa w art. 3 pkt 13a ustawy z dnia 10 kwietnia 1997 r. – Prawo energetyczne, co jest zgodne z pozostałymi przepisami nowelizowanej ustawy;</w:t>
      </w:r>
    </w:p>
    <w:p w14:paraId="09781014" w14:textId="17F1D2C2" w:rsidR="009C6570" w:rsidRPr="00332B8B" w:rsidRDefault="008442C6" w:rsidP="00332B8B">
      <w:pPr>
        <w:keepNext/>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b</w:t>
      </w:r>
      <w:r w:rsidR="009C6570" w:rsidRPr="00332B8B">
        <w:rPr>
          <w:rFonts w:ascii="Times New Roman" w:hAnsi="Times New Roman" w:cs="Times New Roman"/>
          <w:sz w:val="24"/>
          <w:szCs w:val="24"/>
        </w:rPr>
        <w:t>) doprecyzowaniu, że obowiązek określony w tym przepisie dotyczy wszystkich rodzajów umów zawieranych pomiędzy przedsiębiorstwem obrotu a odbiorcą końcowym, a których rodzaje odzwierciedlono poniżej w sposób graficzny:</w:t>
      </w:r>
    </w:p>
    <w:p w14:paraId="6ED77D04" w14:textId="08674A6E" w:rsidR="008D6332" w:rsidRPr="00332B8B" w:rsidRDefault="008D6332" w:rsidP="00332B8B">
      <w:pPr>
        <w:spacing w:after="120" w:line="360" w:lineRule="auto"/>
        <w:jc w:val="both"/>
        <w:rPr>
          <w:rFonts w:ascii="Times New Roman" w:hAnsi="Times New Roman" w:cs="Times New Roman"/>
          <w:sz w:val="24"/>
          <w:szCs w:val="24"/>
        </w:rPr>
      </w:pPr>
    </w:p>
    <w:p w14:paraId="422BE483" w14:textId="12E4430F" w:rsidR="00C17608" w:rsidRPr="00332B8B" w:rsidRDefault="00C17608"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noProof/>
          <w:sz w:val="24"/>
          <w:szCs w:val="24"/>
          <w:lang w:eastAsia="pl-PL"/>
        </w:rPr>
        <w:drawing>
          <wp:inline distT="0" distB="0" distL="0" distR="0" wp14:anchorId="6FFAD07F" wp14:editId="5E8CC567">
            <wp:extent cx="5760720" cy="1579770"/>
            <wp:effectExtent l="381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209FFF6" w14:textId="77777777" w:rsidR="009C6570" w:rsidRPr="00332B8B" w:rsidRDefault="009C6570" w:rsidP="00332B8B">
      <w:pPr>
        <w:spacing w:after="0" w:line="360" w:lineRule="auto"/>
        <w:jc w:val="both"/>
        <w:rPr>
          <w:rFonts w:ascii="Times New Roman" w:hAnsi="Times New Roman" w:cs="Times New Roman"/>
          <w:sz w:val="24"/>
          <w:szCs w:val="24"/>
        </w:rPr>
      </w:pPr>
    </w:p>
    <w:p w14:paraId="78A1D8AB" w14:textId="77D32C3B" w:rsidR="003B0990" w:rsidRDefault="00A8702E"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Na diagramie powyżej</w:t>
      </w:r>
      <w:r w:rsidR="007D1E8D" w:rsidRPr="00332B8B">
        <w:rPr>
          <w:rFonts w:ascii="Times New Roman" w:hAnsi="Times New Roman" w:cs="Times New Roman"/>
          <w:sz w:val="24"/>
          <w:szCs w:val="24"/>
        </w:rPr>
        <w:t xml:space="preserve"> dokonano podziału </w:t>
      </w:r>
      <w:r w:rsidR="00DF520D" w:rsidRPr="00332B8B">
        <w:rPr>
          <w:rFonts w:ascii="Times New Roman" w:hAnsi="Times New Roman" w:cs="Times New Roman"/>
          <w:sz w:val="24"/>
          <w:szCs w:val="24"/>
        </w:rPr>
        <w:t>umów</w:t>
      </w:r>
      <w:r w:rsidR="009C6570" w:rsidRPr="00332B8B">
        <w:rPr>
          <w:rFonts w:ascii="Times New Roman" w:hAnsi="Times New Roman" w:cs="Times New Roman"/>
          <w:sz w:val="24"/>
          <w:szCs w:val="24"/>
        </w:rPr>
        <w:t xml:space="preserve"> na umowy zawierane przez przedsiębiorstwa obrotu, które mają obowiązek przedkładania do zatwierdzenia taryf na obrót energią elektryczną dla Prezesa Urzędu Regulacji Energetyki, dalej „Prezes URE”, oraz</w:t>
      </w:r>
      <w:r w:rsidR="00DF520D" w:rsidRPr="00332B8B">
        <w:rPr>
          <w:rFonts w:ascii="Times New Roman" w:hAnsi="Times New Roman" w:cs="Times New Roman"/>
          <w:sz w:val="24"/>
          <w:szCs w:val="24"/>
        </w:rPr>
        <w:t xml:space="preserve"> </w:t>
      </w:r>
      <w:r w:rsidR="00332B8B">
        <w:rPr>
          <w:rFonts w:ascii="Times New Roman" w:hAnsi="Times New Roman" w:cs="Times New Roman"/>
          <w:sz w:val="24"/>
          <w:szCs w:val="24"/>
        </w:rPr>
        <w:t xml:space="preserve">umów </w:t>
      </w:r>
      <w:r w:rsidR="00DF520D" w:rsidRPr="00332B8B">
        <w:rPr>
          <w:rFonts w:ascii="Times New Roman" w:hAnsi="Times New Roman" w:cs="Times New Roman"/>
          <w:sz w:val="24"/>
          <w:szCs w:val="24"/>
        </w:rPr>
        <w:t>innych</w:t>
      </w:r>
      <w:r w:rsidR="009C6570" w:rsidRPr="00332B8B">
        <w:rPr>
          <w:rFonts w:ascii="Times New Roman" w:hAnsi="Times New Roman" w:cs="Times New Roman"/>
          <w:sz w:val="24"/>
          <w:szCs w:val="24"/>
        </w:rPr>
        <w:t xml:space="preserve"> niż zawierane </w:t>
      </w:r>
      <w:r w:rsidR="00DF520D" w:rsidRPr="00332B8B">
        <w:rPr>
          <w:rFonts w:ascii="Times New Roman" w:hAnsi="Times New Roman" w:cs="Times New Roman"/>
          <w:sz w:val="24"/>
          <w:szCs w:val="24"/>
        </w:rPr>
        <w:t>w ramach taryf</w:t>
      </w:r>
      <w:r w:rsidRPr="00332B8B">
        <w:rPr>
          <w:rFonts w:ascii="Times New Roman" w:hAnsi="Times New Roman" w:cs="Times New Roman"/>
          <w:sz w:val="24"/>
          <w:szCs w:val="24"/>
        </w:rPr>
        <w:t xml:space="preserve">. </w:t>
      </w:r>
      <w:r w:rsidR="00B32161" w:rsidRPr="00332B8B">
        <w:rPr>
          <w:rFonts w:ascii="Times New Roman" w:hAnsi="Times New Roman" w:cs="Times New Roman"/>
          <w:sz w:val="24"/>
          <w:szCs w:val="24"/>
        </w:rPr>
        <w:t xml:space="preserve">Umowy </w:t>
      </w:r>
      <w:r w:rsidR="009C6570" w:rsidRPr="00332B8B">
        <w:rPr>
          <w:rFonts w:ascii="Times New Roman" w:hAnsi="Times New Roman" w:cs="Times New Roman"/>
          <w:sz w:val="24"/>
          <w:szCs w:val="24"/>
        </w:rPr>
        <w:t xml:space="preserve">te </w:t>
      </w:r>
      <w:r w:rsidR="00B32161" w:rsidRPr="00332B8B">
        <w:rPr>
          <w:rFonts w:ascii="Times New Roman" w:hAnsi="Times New Roman" w:cs="Times New Roman"/>
          <w:sz w:val="24"/>
          <w:szCs w:val="24"/>
        </w:rPr>
        <w:t xml:space="preserve">mogą być zawierane indywidualnie, </w:t>
      </w:r>
      <w:r w:rsidR="003B0990" w:rsidRPr="00332B8B">
        <w:rPr>
          <w:rFonts w:ascii="Times New Roman" w:hAnsi="Times New Roman" w:cs="Times New Roman"/>
          <w:sz w:val="24"/>
          <w:szCs w:val="24"/>
        </w:rPr>
        <w:t xml:space="preserve">a także </w:t>
      </w:r>
      <w:r w:rsidR="00B32161" w:rsidRPr="00332B8B">
        <w:rPr>
          <w:rFonts w:ascii="Times New Roman" w:hAnsi="Times New Roman" w:cs="Times New Roman"/>
          <w:sz w:val="24"/>
          <w:szCs w:val="24"/>
        </w:rPr>
        <w:t xml:space="preserve">grupowo, </w:t>
      </w:r>
      <w:r w:rsidR="003B0990" w:rsidRPr="00332B8B">
        <w:rPr>
          <w:rFonts w:ascii="Times New Roman" w:hAnsi="Times New Roman" w:cs="Times New Roman"/>
          <w:sz w:val="24"/>
          <w:szCs w:val="24"/>
        </w:rPr>
        <w:t>tj.</w:t>
      </w:r>
      <w:r w:rsidR="00B32161" w:rsidRPr="00332B8B">
        <w:rPr>
          <w:rFonts w:ascii="Times New Roman" w:hAnsi="Times New Roman" w:cs="Times New Roman"/>
          <w:sz w:val="24"/>
          <w:szCs w:val="24"/>
        </w:rPr>
        <w:t xml:space="preserve"> przez grupę odbiorców końcowych.</w:t>
      </w:r>
      <w:r w:rsidR="007D1E8D" w:rsidRPr="00332B8B">
        <w:rPr>
          <w:rFonts w:ascii="Times New Roman" w:hAnsi="Times New Roman" w:cs="Times New Roman"/>
          <w:sz w:val="24"/>
          <w:szCs w:val="24"/>
        </w:rPr>
        <w:t xml:space="preserve"> </w:t>
      </w:r>
      <w:r w:rsidRPr="00332B8B">
        <w:rPr>
          <w:rFonts w:ascii="Times New Roman" w:hAnsi="Times New Roman" w:cs="Times New Roman"/>
          <w:sz w:val="24"/>
          <w:szCs w:val="24"/>
        </w:rPr>
        <w:t xml:space="preserve">Odbiorca </w:t>
      </w:r>
      <w:r w:rsidR="003B0990" w:rsidRPr="00332B8B">
        <w:rPr>
          <w:rFonts w:ascii="Times New Roman" w:hAnsi="Times New Roman" w:cs="Times New Roman"/>
          <w:sz w:val="24"/>
          <w:szCs w:val="24"/>
        </w:rPr>
        <w:t xml:space="preserve">końcowy </w:t>
      </w:r>
      <w:r w:rsidRPr="00332B8B">
        <w:rPr>
          <w:rFonts w:ascii="Times New Roman" w:hAnsi="Times New Roman" w:cs="Times New Roman"/>
          <w:sz w:val="24"/>
          <w:szCs w:val="24"/>
        </w:rPr>
        <w:t xml:space="preserve">może skorzystać ze standardowej oferty przedsiębiorstwa energetycznego i z zawartych w niej cen i </w:t>
      </w:r>
      <w:r w:rsidR="003B0990" w:rsidRPr="00332B8B">
        <w:rPr>
          <w:rFonts w:ascii="Times New Roman" w:hAnsi="Times New Roman" w:cs="Times New Roman"/>
          <w:sz w:val="24"/>
          <w:szCs w:val="24"/>
        </w:rPr>
        <w:t xml:space="preserve">stawek </w:t>
      </w:r>
      <w:r w:rsidRPr="00332B8B">
        <w:rPr>
          <w:rFonts w:ascii="Times New Roman" w:hAnsi="Times New Roman" w:cs="Times New Roman"/>
          <w:sz w:val="24"/>
          <w:szCs w:val="24"/>
        </w:rPr>
        <w:t xml:space="preserve">opłat </w:t>
      </w:r>
      <w:r w:rsidR="003B0990" w:rsidRPr="00332B8B">
        <w:rPr>
          <w:rFonts w:ascii="Times New Roman" w:hAnsi="Times New Roman" w:cs="Times New Roman"/>
          <w:sz w:val="24"/>
          <w:szCs w:val="24"/>
        </w:rPr>
        <w:t xml:space="preserve">albo </w:t>
      </w:r>
      <w:r w:rsidRPr="00332B8B">
        <w:rPr>
          <w:rFonts w:ascii="Times New Roman" w:hAnsi="Times New Roman" w:cs="Times New Roman"/>
          <w:sz w:val="24"/>
          <w:szCs w:val="24"/>
        </w:rPr>
        <w:t xml:space="preserve">może zawrzeć umowę </w:t>
      </w:r>
      <w:r w:rsidR="003B0990" w:rsidRPr="00332B8B">
        <w:rPr>
          <w:rFonts w:ascii="Times New Roman" w:hAnsi="Times New Roman" w:cs="Times New Roman"/>
          <w:sz w:val="24"/>
          <w:szCs w:val="24"/>
        </w:rPr>
        <w:t>z przedsiębiorstwem obrotu</w:t>
      </w:r>
      <w:r w:rsidRPr="00332B8B">
        <w:rPr>
          <w:rFonts w:ascii="Times New Roman" w:hAnsi="Times New Roman" w:cs="Times New Roman"/>
          <w:sz w:val="24"/>
          <w:szCs w:val="24"/>
        </w:rPr>
        <w:t xml:space="preserve"> po uprzednich indywidualnych negocjacjach. Ponadto</w:t>
      </w:r>
      <w:r w:rsidR="00DF520D" w:rsidRPr="00332B8B">
        <w:rPr>
          <w:rFonts w:ascii="Times New Roman" w:hAnsi="Times New Roman" w:cs="Times New Roman"/>
          <w:sz w:val="24"/>
          <w:szCs w:val="24"/>
        </w:rPr>
        <w:t>,</w:t>
      </w:r>
      <w:r w:rsidRPr="00332B8B">
        <w:rPr>
          <w:rFonts w:ascii="Times New Roman" w:hAnsi="Times New Roman" w:cs="Times New Roman"/>
          <w:sz w:val="24"/>
          <w:szCs w:val="24"/>
        </w:rPr>
        <w:t xml:space="preserve"> poza energią elektryczną przedsiębiorstwa energetyczne oferują również produkty dodatkowe</w:t>
      </w:r>
      <w:r w:rsidR="003B0990" w:rsidRPr="00332B8B">
        <w:rPr>
          <w:rFonts w:ascii="Times New Roman" w:hAnsi="Times New Roman" w:cs="Times New Roman"/>
          <w:sz w:val="24"/>
          <w:szCs w:val="24"/>
        </w:rPr>
        <w:t xml:space="preserve">, </w:t>
      </w:r>
      <w:r w:rsidR="00DF520D" w:rsidRPr="00332B8B">
        <w:rPr>
          <w:rFonts w:ascii="Times New Roman" w:hAnsi="Times New Roman" w:cs="Times New Roman"/>
          <w:sz w:val="24"/>
          <w:szCs w:val="24"/>
        </w:rPr>
        <w:t xml:space="preserve">które to </w:t>
      </w:r>
      <w:r w:rsidRPr="00332B8B">
        <w:rPr>
          <w:rFonts w:ascii="Times New Roman" w:hAnsi="Times New Roman" w:cs="Times New Roman"/>
          <w:sz w:val="24"/>
          <w:szCs w:val="24"/>
        </w:rPr>
        <w:t xml:space="preserve">umowy na diagramie powyżej </w:t>
      </w:r>
      <w:r w:rsidR="00DF520D" w:rsidRPr="00332B8B">
        <w:rPr>
          <w:rFonts w:ascii="Times New Roman" w:hAnsi="Times New Roman" w:cs="Times New Roman"/>
          <w:sz w:val="24"/>
          <w:szCs w:val="24"/>
        </w:rPr>
        <w:t xml:space="preserve">określono jako </w:t>
      </w:r>
      <w:r w:rsidRPr="00332B8B">
        <w:rPr>
          <w:rFonts w:ascii="Times New Roman" w:hAnsi="Times New Roman" w:cs="Times New Roman"/>
          <w:sz w:val="24"/>
          <w:szCs w:val="24"/>
        </w:rPr>
        <w:t xml:space="preserve">„z </w:t>
      </w:r>
      <w:r w:rsidRPr="00332B8B">
        <w:rPr>
          <w:rFonts w:ascii="Times New Roman" w:hAnsi="Times New Roman" w:cs="Times New Roman"/>
          <w:sz w:val="24"/>
          <w:szCs w:val="24"/>
        </w:rPr>
        <w:lastRenderedPageBreak/>
        <w:t>produktem dodatkowym”. Warto w tym miejsc</w:t>
      </w:r>
      <w:r w:rsidR="00DF520D" w:rsidRPr="00332B8B">
        <w:rPr>
          <w:rFonts w:ascii="Times New Roman" w:hAnsi="Times New Roman" w:cs="Times New Roman"/>
          <w:sz w:val="24"/>
          <w:szCs w:val="24"/>
        </w:rPr>
        <w:t>u podkreślić, że ustawa z dnia 28 grudnia 2018 </w:t>
      </w:r>
      <w:r w:rsidRPr="00332B8B">
        <w:rPr>
          <w:rFonts w:ascii="Times New Roman" w:hAnsi="Times New Roman" w:cs="Times New Roman"/>
          <w:sz w:val="24"/>
          <w:szCs w:val="24"/>
        </w:rPr>
        <w:t>r. o zmianie ustawy o podatku akcyzowym</w:t>
      </w:r>
      <w:r w:rsidR="003B0990" w:rsidRPr="00332B8B">
        <w:rPr>
          <w:rFonts w:ascii="Times New Roman" w:hAnsi="Times New Roman" w:cs="Times New Roman"/>
          <w:sz w:val="24"/>
          <w:szCs w:val="24"/>
        </w:rPr>
        <w:t xml:space="preserve"> oraz niektórych innych ustaw</w:t>
      </w:r>
      <w:r w:rsidRPr="00332B8B">
        <w:rPr>
          <w:rFonts w:ascii="Times New Roman" w:hAnsi="Times New Roman" w:cs="Times New Roman"/>
          <w:sz w:val="24"/>
          <w:szCs w:val="24"/>
        </w:rPr>
        <w:t xml:space="preserve"> nie wprowadz</w:t>
      </w:r>
      <w:r w:rsidR="003B0990" w:rsidRPr="00332B8B">
        <w:rPr>
          <w:rFonts w:ascii="Times New Roman" w:hAnsi="Times New Roman" w:cs="Times New Roman"/>
          <w:sz w:val="24"/>
          <w:szCs w:val="24"/>
        </w:rPr>
        <w:t>iła</w:t>
      </w:r>
      <w:r w:rsidRPr="00332B8B">
        <w:rPr>
          <w:rFonts w:ascii="Times New Roman" w:hAnsi="Times New Roman" w:cs="Times New Roman"/>
          <w:sz w:val="24"/>
          <w:szCs w:val="24"/>
        </w:rPr>
        <w:t xml:space="preserve"> regulacji cen tych dodatkowych produktów. </w:t>
      </w:r>
      <w:r w:rsidR="00332B8B">
        <w:rPr>
          <w:rFonts w:ascii="Times New Roman" w:hAnsi="Times New Roman" w:cs="Times New Roman"/>
          <w:sz w:val="24"/>
          <w:szCs w:val="24"/>
        </w:rPr>
        <w:t>Na diagramie wyodrębniono także umowy</w:t>
      </w:r>
      <w:r w:rsidR="003B0990" w:rsidRPr="00332B8B">
        <w:rPr>
          <w:rFonts w:ascii="Times New Roman" w:hAnsi="Times New Roman" w:cs="Times New Roman"/>
          <w:sz w:val="24"/>
          <w:szCs w:val="24"/>
        </w:rPr>
        <w:t xml:space="preserve"> zawieran</w:t>
      </w:r>
      <w:r w:rsidR="00B70836">
        <w:rPr>
          <w:rFonts w:ascii="Times New Roman" w:hAnsi="Times New Roman" w:cs="Times New Roman"/>
          <w:sz w:val="24"/>
          <w:szCs w:val="24"/>
        </w:rPr>
        <w:t>e</w:t>
      </w:r>
      <w:r w:rsidR="003B0990" w:rsidRPr="00332B8B">
        <w:rPr>
          <w:rFonts w:ascii="Times New Roman" w:hAnsi="Times New Roman" w:cs="Times New Roman"/>
          <w:sz w:val="24"/>
          <w:szCs w:val="24"/>
        </w:rPr>
        <w:t xml:space="preserve"> z tzw. sprzedawcą rezerwowym</w:t>
      </w:r>
      <w:r w:rsidR="00FD1AF8" w:rsidRPr="00332B8B">
        <w:rPr>
          <w:rFonts w:ascii="Times New Roman" w:hAnsi="Times New Roman" w:cs="Times New Roman"/>
          <w:sz w:val="24"/>
          <w:szCs w:val="24"/>
        </w:rPr>
        <w:t xml:space="preserve"> w przypadku zaprzestania </w:t>
      </w:r>
      <w:r w:rsidR="00A90C99" w:rsidRPr="00332B8B">
        <w:rPr>
          <w:rFonts w:ascii="Times New Roman" w:hAnsi="Times New Roman" w:cs="Times New Roman"/>
          <w:sz w:val="24"/>
          <w:szCs w:val="24"/>
        </w:rPr>
        <w:t xml:space="preserve">sprzedaży </w:t>
      </w:r>
      <w:r w:rsidR="003B0990" w:rsidRPr="00332B8B">
        <w:rPr>
          <w:rFonts w:ascii="Times New Roman" w:hAnsi="Times New Roman" w:cs="Times New Roman"/>
          <w:sz w:val="24"/>
          <w:szCs w:val="24"/>
        </w:rPr>
        <w:t xml:space="preserve">energii elektrycznej </w:t>
      </w:r>
      <w:r w:rsidR="00FD1AF8" w:rsidRPr="00332B8B">
        <w:rPr>
          <w:rFonts w:ascii="Times New Roman" w:hAnsi="Times New Roman" w:cs="Times New Roman"/>
          <w:sz w:val="24"/>
          <w:szCs w:val="24"/>
        </w:rPr>
        <w:t xml:space="preserve">przez dotychczasowego dostawcę </w:t>
      </w:r>
      <w:r w:rsidR="00AC3ADF" w:rsidRPr="00332B8B">
        <w:rPr>
          <w:rFonts w:ascii="Times New Roman" w:hAnsi="Times New Roman" w:cs="Times New Roman"/>
          <w:sz w:val="24"/>
          <w:szCs w:val="24"/>
        </w:rPr>
        <w:t xml:space="preserve">(sprzedawcę) </w:t>
      </w:r>
      <w:r w:rsidR="00FD1AF8" w:rsidRPr="00332B8B">
        <w:rPr>
          <w:rFonts w:ascii="Times New Roman" w:hAnsi="Times New Roman" w:cs="Times New Roman"/>
          <w:sz w:val="24"/>
          <w:szCs w:val="24"/>
        </w:rPr>
        <w:t>energii elektrycznej</w:t>
      </w:r>
      <w:r w:rsidR="00A90C99" w:rsidRPr="00332B8B">
        <w:rPr>
          <w:rFonts w:ascii="Times New Roman" w:hAnsi="Times New Roman" w:cs="Times New Roman"/>
          <w:sz w:val="24"/>
          <w:szCs w:val="24"/>
        </w:rPr>
        <w:t xml:space="preserve">. Ostatnim rodzajem umów, które wyodrębniono na powyższym diagramie </w:t>
      </w:r>
      <w:r w:rsidR="00AC3ADF" w:rsidRPr="00332B8B">
        <w:rPr>
          <w:rFonts w:ascii="Times New Roman" w:hAnsi="Times New Roman" w:cs="Times New Roman"/>
          <w:sz w:val="24"/>
          <w:szCs w:val="24"/>
        </w:rPr>
        <w:t xml:space="preserve">są </w:t>
      </w:r>
      <w:r w:rsidR="00A90C99" w:rsidRPr="00332B8B">
        <w:rPr>
          <w:rFonts w:ascii="Times New Roman" w:hAnsi="Times New Roman" w:cs="Times New Roman"/>
          <w:sz w:val="24"/>
          <w:szCs w:val="24"/>
        </w:rPr>
        <w:t xml:space="preserve">umowy zawierane w wyniku przetargów. </w:t>
      </w:r>
      <w:r w:rsidR="00DD6B1E">
        <w:rPr>
          <w:rFonts w:ascii="Times New Roman" w:hAnsi="Times New Roman" w:cs="Times New Roman"/>
          <w:sz w:val="24"/>
          <w:szCs w:val="24"/>
        </w:rPr>
        <w:t>Ustawa o</w:t>
      </w:r>
      <w:r w:rsidR="00CA629D">
        <w:rPr>
          <w:rFonts w:ascii="Times New Roman" w:hAnsi="Times New Roman" w:cs="Times New Roman"/>
          <w:sz w:val="24"/>
          <w:szCs w:val="24"/>
        </w:rPr>
        <w:t xml:space="preserve">bejmuje </w:t>
      </w:r>
      <w:r w:rsidR="006668B6" w:rsidRPr="00332B8B">
        <w:rPr>
          <w:rFonts w:ascii="Times New Roman" w:hAnsi="Times New Roman" w:cs="Times New Roman"/>
          <w:sz w:val="24"/>
          <w:szCs w:val="24"/>
        </w:rPr>
        <w:t xml:space="preserve">również wszystkie inne umowy, dotyczące sprzedaży energii elektrycznej do odbiorcy końcowego. </w:t>
      </w:r>
    </w:p>
    <w:p w14:paraId="5F753FD9" w14:textId="77777777" w:rsidR="00D96EE8" w:rsidRPr="00332B8B" w:rsidRDefault="00D96EE8" w:rsidP="00332B8B">
      <w:pPr>
        <w:spacing w:after="0" w:line="360" w:lineRule="auto"/>
        <w:jc w:val="both"/>
        <w:rPr>
          <w:rFonts w:ascii="Times New Roman" w:hAnsi="Times New Roman" w:cs="Times New Roman"/>
          <w:sz w:val="24"/>
          <w:szCs w:val="24"/>
        </w:rPr>
      </w:pPr>
    </w:p>
    <w:p w14:paraId="2BDAD7C6" w14:textId="7D230A2B" w:rsidR="003B0990" w:rsidRPr="00332B8B" w:rsidRDefault="003B0990"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Należy podkreślić, że projektowana nowelizacja </w:t>
      </w:r>
      <w:r w:rsidR="00B32161" w:rsidRPr="00332B8B">
        <w:rPr>
          <w:rFonts w:ascii="Times New Roman" w:hAnsi="Times New Roman" w:cs="Times New Roman"/>
          <w:sz w:val="24"/>
          <w:szCs w:val="24"/>
        </w:rPr>
        <w:t>art. 5 ustawy</w:t>
      </w:r>
      <w:r w:rsidRPr="00332B8B">
        <w:rPr>
          <w:rFonts w:ascii="Times New Roman" w:hAnsi="Times New Roman" w:cs="Times New Roman"/>
          <w:sz w:val="24"/>
          <w:szCs w:val="24"/>
        </w:rPr>
        <w:t xml:space="preserve"> ma na celu wskazanie, że </w:t>
      </w:r>
      <w:r w:rsidR="00DD6B1E" w:rsidRPr="00332B8B">
        <w:rPr>
          <w:rFonts w:ascii="Times New Roman" w:hAnsi="Times New Roman" w:cs="Times New Roman"/>
          <w:sz w:val="24"/>
          <w:szCs w:val="24"/>
        </w:rPr>
        <w:t>obowiązek</w:t>
      </w:r>
      <w:r w:rsidR="006668B6" w:rsidRPr="00332B8B">
        <w:rPr>
          <w:rFonts w:ascii="Times New Roman" w:hAnsi="Times New Roman" w:cs="Times New Roman"/>
          <w:sz w:val="24"/>
          <w:szCs w:val="24"/>
        </w:rPr>
        <w:t xml:space="preserve"> </w:t>
      </w:r>
      <w:r w:rsidRPr="00332B8B">
        <w:rPr>
          <w:rFonts w:ascii="Times New Roman" w:hAnsi="Times New Roman" w:cs="Times New Roman"/>
          <w:sz w:val="24"/>
          <w:szCs w:val="24"/>
        </w:rPr>
        <w:t>dla przedsiębiorstw energetycznych wykonujących działalność gospodarczą w zakresie obrotu energią elektryczną</w:t>
      </w:r>
      <w:r w:rsidR="006668B6" w:rsidRPr="00332B8B">
        <w:rPr>
          <w:rFonts w:ascii="Times New Roman" w:hAnsi="Times New Roman" w:cs="Times New Roman"/>
          <w:sz w:val="24"/>
          <w:szCs w:val="24"/>
        </w:rPr>
        <w:t>, wynikający z tego artykułu, dotyczy wszystk</w:t>
      </w:r>
      <w:r w:rsidR="00D96EE8">
        <w:rPr>
          <w:rFonts w:ascii="Times New Roman" w:hAnsi="Times New Roman" w:cs="Times New Roman"/>
          <w:sz w:val="24"/>
          <w:szCs w:val="24"/>
        </w:rPr>
        <w:t>ich wskazanych wyżej przypadków;</w:t>
      </w:r>
    </w:p>
    <w:p w14:paraId="737C4FFE" w14:textId="77777777" w:rsidR="006668B6" w:rsidRPr="00332B8B" w:rsidRDefault="006668B6" w:rsidP="00332B8B">
      <w:pPr>
        <w:spacing w:after="0" w:line="360" w:lineRule="auto"/>
        <w:jc w:val="both"/>
        <w:rPr>
          <w:rFonts w:ascii="Times New Roman" w:hAnsi="Times New Roman" w:cs="Times New Roman"/>
          <w:sz w:val="24"/>
          <w:szCs w:val="24"/>
        </w:rPr>
      </w:pPr>
    </w:p>
    <w:p w14:paraId="423E056E" w14:textId="77777777" w:rsidR="00D96EE8" w:rsidRDefault="008442C6"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c</w:t>
      </w:r>
      <w:r w:rsidR="006668B6" w:rsidRPr="00332B8B">
        <w:rPr>
          <w:rFonts w:ascii="Times New Roman" w:hAnsi="Times New Roman" w:cs="Times New Roman"/>
          <w:sz w:val="24"/>
          <w:szCs w:val="24"/>
        </w:rPr>
        <w:t>)</w:t>
      </w:r>
      <w:r w:rsidR="001B6257" w:rsidRPr="00332B8B">
        <w:rPr>
          <w:rFonts w:ascii="Times New Roman" w:hAnsi="Times New Roman" w:cs="Times New Roman"/>
          <w:sz w:val="24"/>
          <w:szCs w:val="24"/>
        </w:rPr>
        <w:t xml:space="preserve"> usunięci</w:t>
      </w:r>
      <w:r w:rsidR="006668B6" w:rsidRPr="00332B8B">
        <w:rPr>
          <w:rFonts w:ascii="Times New Roman" w:hAnsi="Times New Roman" w:cs="Times New Roman"/>
          <w:sz w:val="24"/>
          <w:szCs w:val="24"/>
        </w:rPr>
        <w:t>u</w:t>
      </w:r>
      <w:r w:rsidR="001B6257" w:rsidRPr="00332B8B">
        <w:rPr>
          <w:rFonts w:ascii="Times New Roman" w:hAnsi="Times New Roman" w:cs="Times New Roman"/>
          <w:sz w:val="24"/>
          <w:szCs w:val="24"/>
        </w:rPr>
        <w:t xml:space="preserve"> z tego artykułu </w:t>
      </w:r>
      <w:r w:rsidR="006668B6" w:rsidRPr="00332B8B">
        <w:rPr>
          <w:rFonts w:ascii="Times New Roman" w:hAnsi="Times New Roman" w:cs="Times New Roman"/>
          <w:sz w:val="24"/>
          <w:szCs w:val="24"/>
        </w:rPr>
        <w:t>obowiązku dla przedsiębiorstw energetycznych zajmujących się przesyłaniem lub dystrybucją energii elektrycznej, polegającego na określeniu na 2019 r. cen i stawek za energię elektryczną w wysokości nie wyższej niż ceny i stawki opłat brutto stasowane w dniu 31 grudnia 2018 r.</w:t>
      </w:r>
    </w:p>
    <w:p w14:paraId="16BD5033" w14:textId="77777777" w:rsidR="00AA3A44" w:rsidRDefault="00AA3A44" w:rsidP="00332B8B">
      <w:pPr>
        <w:spacing w:after="0" w:line="360" w:lineRule="auto"/>
        <w:jc w:val="both"/>
        <w:rPr>
          <w:rFonts w:ascii="Times New Roman" w:hAnsi="Times New Roman" w:cs="Times New Roman"/>
          <w:sz w:val="24"/>
          <w:szCs w:val="24"/>
        </w:rPr>
      </w:pPr>
    </w:p>
    <w:p w14:paraId="6218C661" w14:textId="50C74122" w:rsidR="006668B6" w:rsidRPr="00332B8B" w:rsidRDefault="00AF31A9"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Powyższe wynika z pojawienia się</w:t>
      </w:r>
      <w:r w:rsidR="006668B6" w:rsidRPr="00332B8B">
        <w:rPr>
          <w:rFonts w:ascii="Times New Roman" w:hAnsi="Times New Roman" w:cs="Times New Roman"/>
          <w:sz w:val="24"/>
          <w:szCs w:val="24"/>
        </w:rPr>
        <w:t xml:space="preserve"> wątpliwości</w:t>
      </w:r>
      <w:r w:rsidRPr="00332B8B">
        <w:rPr>
          <w:rFonts w:ascii="Times New Roman" w:hAnsi="Times New Roman" w:cs="Times New Roman"/>
          <w:sz w:val="24"/>
          <w:szCs w:val="24"/>
        </w:rPr>
        <w:t xml:space="preserve"> </w:t>
      </w:r>
      <w:r w:rsidR="00D96EE8">
        <w:rPr>
          <w:rFonts w:ascii="Times New Roman" w:hAnsi="Times New Roman" w:cs="Times New Roman"/>
          <w:sz w:val="24"/>
          <w:szCs w:val="24"/>
        </w:rPr>
        <w:t xml:space="preserve">na tle obowiązujących przepisów </w:t>
      </w:r>
      <w:r w:rsidR="006668B6" w:rsidRPr="00332B8B">
        <w:rPr>
          <w:rFonts w:ascii="Times New Roman" w:hAnsi="Times New Roman" w:cs="Times New Roman"/>
          <w:sz w:val="24"/>
          <w:szCs w:val="24"/>
        </w:rPr>
        <w:t>ustawy w postaci ingerencji</w:t>
      </w:r>
      <w:r w:rsidRPr="00332B8B">
        <w:rPr>
          <w:rFonts w:ascii="Times New Roman" w:hAnsi="Times New Roman" w:cs="Times New Roman"/>
          <w:sz w:val="24"/>
          <w:szCs w:val="24"/>
        </w:rPr>
        <w:t xml:space="preserve"> w uprawnienia regulato</w:t>
      </w:r>
      <w:r w:rsidR="00D96EE8">
        <w:rPr>
          <w:rFonts w:ascii="Times New Roman" w:hAnsi="Times New Roman" w:cs="Times New Roman"/>
          <w:sz w:val="24"/>
          <w:szCs w:val="24"/>
        </w:rPr>
        <w:t>ra rynku energii – Prezesa URE,</w:t>
      </w:r>
      <w:r w:rsidR="006668B6" w:rsidRPr="00332B8B">
        <w:rPr>
          <w:rFonts w:ascii="Times New Roman" w:hAnsi="Times New Roman" w:cs="Times New Roman"/>
          <w:sz w:val="24"/>
          <w:szCs w:val="24"/>
        </w:rPr>
        <w:t xml:space="preserve"> wyrażone </w:t>
      </w:r>
      <w:r w:rsidRPr="00332B8B">
        <w:rPr>
          <w:rFonts w:ascii="Times New Roman" w:hAnsi="Times New Roman" w:cs="Times New Roman"/>
          <w:sz w:val="24"/>
          <w:szCs w:val="24"/>
        </w:rPr>
        <w:t>przez przedstawicieli Komisji Europejskiej</w:t>
      </w:r>
      <w:r w:rsidR="006668B6" w:rsidRPr="00332B8B">
        <w:rPr>
          <w:rFonts w:ascii="Times New Roman" w:hAnsi="Times New Roman" w:cs="Times New Roman"/>
          <w:sz w:val="24"/>
          <w:szCs w:val="24"/>
        </w:rPr>
        <w:t xml:space="preserve"> oraz Urząd Regulacji Energetyki.</w:t>
      </w:r>
      <w:r w:rsidR="00EF1E02" w:rsidRPr="00332B8B">
        <w:rPr>
          <w:rFonts w:ascii="Times New Roman" w:hAnsi="Times New Roman" w:cs="Times New Roman"/>
          <w:sz w:val="24"/>
          <w:szCs w:val="24"/>
        </w:rPr>
        <w:t xml:space="preserve"> </w:t>
      </w:r>
    </w:p>
    <w:p w14:paraId="3D6A0F90" w14:textId="6A5746D8" w:rsidR="00EF1E02" w:rsidRPr="00332B8B" w:rsidRDefault="00EF1E02"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Konsekwencją powyższej zmiany jest dostosowanie do niej innych przepisów ustawy, w </w:t>
      </w:r>
      <w:r w:rsidR="00DD6B1E">
        <w:rPr>
          <w:rFonts w:ascii="Times New Roman" w:hAnsi="Times New Roman" w:cs="Times New Roman"/>
          <w:sz w:val="24"/>
          <w:szCs w:val="24"/>
        </w:rPr>
        <w:t xml:space="preserve">szczególności w zakresie regulacji dotyczących występowania </w:t>
      </w:r>
      <w:r w:rsidRPr="00332B8B">
        <w:rPr>
          <w:rFonts w:ascii="Times New Roman" w:hAnsi="Times New Roman" w:cs="Times New Roman"/>
          <w:sz w:val="24"/>
          <w:szCs w:val="24"/>
        </w:rPr>
        <w:t>do zarządcy rozliczeń cen z wnioskiem o wypłatę kwoty różnicy ceny, korekty tych wniosków, oraz innych obowiązków z tym związanych.</w:t>
      </w:r>
    </w:p>
    <w:p w14:paraId="1F36F11F" w14:textId="77777777" w:rsidR="008442C6" w:rsidRPr="00332B8B" w:rsidRDefault="008442C6" w:rsidP="00332B8B">
      <w:pPr>
        <w:spacing w:after="0" w:line="360" w:lineRule="auto"/>
        <w:jc w:val="both"/>
        <w:rPr>
          <w:rFonts w:ascii="Times New Roman" w:hAnsi="Times New Roman" w:cs="Times New Roman"/>
          <w:sz w:val="24"/>
          <w:szCs w:val="24"/>
        </w:rPr>
      </w:pPr>
    </w:p>
    <w:p w14:paraId="241CEEA5" w14:textId="3E6E5A9D" w:rsidR="008442C6" w:rsidRPr="00332B8B" w:rsidRDefault="008442C6"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2) zmiana w art. 6 ustawy z dnia 28 grudnia 2018 r.  o zmianie ustawy o podatku akcyzowym oraz niektórych innych ustaw</w:t>
      </w:r>
    </w:p>
    <w:p w14:paraId="3D9A9BFB" w14:textId="77777777" w:rsidR="00EF1E02" w:rsidRPr="00332B8B" w:rsidRDefault="00EF1E02" w:rsidP="00332B8B">
      <w:pPr>
        <w:spacing w:after="0" w:line="360" w:lineRule="auto"/>
        <w:jc w:val="both"/>
        <w:rPr>
          <w:rFonts w:ascii="Times New Roman" w:hAnsi="Times New Roman" w:cs="Times New Roman"/>
          <w:sz w:val="24"/>
          <w:szCs w:val="24"/>
        </w:rPr>
      </w:pPr>
    </w:p>
    <w:p w14:paraId="2A971ECF" w14:textId="0223961B" w:rsidR="008442C6" w:rsidRPr="00332B8B" w:rsidRDefault="008442C6"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W art. 6 ust. 1 proponuje się zmianę terminu, do którego przedsiębiorstwo energetyczne wykonujące działalność gospodarczą w zakresie obrotu energią elektryczną będzie obowiązane dokonać zmiany umów w stosunku do cenników energii elektrycznej. </w:t>
      </w:r>
    </w:p>
    <w:p w14:paraId="0BEB9739" w14:textId="3145B66B" w:rsidR="008442C6" w:rsidRPr="00332B8B" w:rsidRDefault="008442C6"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lastRenderedPageBreak/>
        <w:t xml:space="preserve">Zaproponowano, by obowiązek ten był realizowany nie później, niż w terminie 30 dni od dnia wejścia w życie rozporządzenia, o którym mowa w art. 7 ust. 2 ustawy, bowiem rozporządzenie to będzie </w:t>
      </w:r>
      <w:r w:rsidR="00D96EE8">
        <w:rPr>
          <w:rFonts w:ascii="Times New Roman" w:hAnsi="Times New Roman" w:cs="Times New Roman"/>
          <w:sz w:val="24"/>
          <w:szCs w:val="24"/>
        </w:rPr>
        <w:t>mogło wpływać na</w:t>
      </w:r>
      <w:r w:rsidRPr="00332B8B">
        <w:rPr>
          <w:rFonts w:ascii="Times New Roman" w:hAnsi="Times New Roman" w:cs="Times New Roman"/>
          <w:sz w:val="24"/>
          <w:szCs w:val="24"/>
        </w:rPr>
        <w:t xml:space="preserve"> spos</w:t>
      </w:r>
      <w:r w:rsidR="00D96EE8">
        <w:rPr>
          <w:rFonts w:ascii="Times New Roman" w:hAnsi="Times New Roman" w:cs="Times New Roman"/>
          <w:sz w:val="24"/>
          <w:szCs w:val="24"/>
        </w:rPr>
        <w:t>ób post</w:t>
      </w:r>
      <w:r w:rsidR="00DD6B1E">
        <w:rPr>
          <w:rFonts w:ascii="Times New Roman" w:hAnsi="Times New Roman" w:cs="Times New Roman"/>
          <w:sz w:val="24"/>
          <w:szCs w:val="24"/>
        </w:rPr>
        <w:t>ę</w:t>
      </w:r>
      <w:r w:rsidR="00D96EE8">
        <w:rPr>
          <w:rFonts w:ascii="Times New Roman" w:hAnsi="Times New Roman" w:cs="Times New Roman"/>
          <w:sz w:val="24"/>
          <w:szCs w:val="24"/>
        </w:rPr>
        <w:t>powania przedsiębiorstw w</w:t>
      </w:r>
      <w:r w:rsidRPr="00332B8B">
        <w:rPr>
          <w:rFonts w:ascii="Times New Roman" w:hAnsi="Times New Roman" w:cs="Times New Roman"/>
          <w:sz w:val="24"/>
          <w:szCs w:val="24"/>
        </w:rPr>
        <w:t xml:space="preserve"> realizacj</w:t>
      </w:r>
      <w:r w:rsidR="00D96EE8">
        <w:rPr>
          <w:rFonts w:ascii="Times New Roman" w:hAnsi="Times New Roman" w:cs="Times New Roman"/>
          <w:sz w:val="24"/>
          <w:szCs w:val="24"/>
        </w:rPr>
        <w:t>i</w:t>
      </w:r>
      <w:r w:rsidRPr="00332B8B">
        <w:rPr>
          <w:rFonts w:ascii="Times New Roman" w:hAnsi="Times New Roman" w:cs="Times New Roman"/>
          <w:sz w:val="24"/>
          <w:szCs w:val="24"/>
        </w:rPr>
        <w:t xml:space="preserve"> </w:t>
      </w:r>
      <w:r w:rsidR="00D96EE8">
        <w:rPr>
          <w:rFonts w:ascii="Times New Roman" w:hAnsi="Times New Roman" w:cs="Times New Roman"/>
          <w:sz w:val="24"/>
          <w:szCs w:val="24"/>
        </w:rPr>
        <w:t xml:space="preserve">ich </w:t>
      </w:r>
      <w:r w:rsidRPr="00332B8B">
        <w:rPr>
          <w:rFonts w:ascii="Times New Roman" w:hAnsi="Times New Roman" w:cs="Times New Roman"/>
          <w:sz w:val="24"/>
          <w:szCs w:val="24"/>
        </w:rPr>
        <w:t xml:space="preserve">ustawowego obowiązku. </w:t>
      </w:r>
    </w:p>
    <w:p w14:paraId="22F6794F" w14:textId="77777777" w:rsidR="00EF1E02" w:rsidRPr="00332B8B" w:rsidRDefault="00EF1E02" w:rsidP="00332B8B">
      <w:pPr>
        <w:spacing w:after="0" w:line="360" w:lineRule="auto"/>
        <w:jc w:val="both"/>
        <w:rPr>
          <w:rFonts w:ascii="Times New Roman" w:hAnsi="Times New Roman" w:cs="Times New Roman"/>
          <w:sz w:val="24"/>
          <w:szCs w:val="24"/>
        </w:rPr>
      </w:pPr>
    </w:p>
    <w:p w14:paraId="1E155BED" w14:textId="483B8394" w:rsidR="00EF1E02" w:rsidRPr="00332B8B" w:rsidRDefault="00EF1E02"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3) zmian</w:t>
      </w:r>
      <w:r w:rsidR="003D0736" w:rsidRPr="00332B8B">
        <w:rPr>
          <w:rFonts w:ascii="Times New Roman" w:hAnsi="Times New Roman" w:cs="Times New Roman"/>
          <w:sz w:val="24"/>
          <w:szCs w:val="24"/>
        </w:rPr>
        <w:t>y</w:t>
      </w:r>
      <w:r w:rsidRPr="00332B8B">
        <w:rPr>
          <w:rFonts w:ascii="Times New Roman" w:hAnsi="Times New Roman" w:cs="Times New Roman"/>
          <w:sz w:val="24"/>
          <w:szCs w:val="24"/>
        </w:rPr>
        <w:t xml:space="preserve"> w art. 7 ustawy z dnia 28 grudnia 2018 r.  o zmianie ustawy o podatku akcyzowym oraz niektórych innych ustaw</w:t>
      </w:r>
    </w:p>
    <w:p w14:paraId="3B5A63A5" w14:textId="77777777" w:rsidR="00EF1E02" w:rsidRPr="00332B8B" w:rsidRDefault="00EF1E02" w:rsidP="00332B8B">
      <w:pPr>
        <w:spacing w:after="0" w:line="360" w:lineRule="auto"/>
        <w:jc w:val="both"/>
        <w:rPr>
          <w:rFonts w:ascii="Times New Roman" w:hAnsi="Times New Roman" w:cs="Times New Roman"/>
          <w:sz w:val="24"/>
          <w:szCs w:val="24"/>
        </w:rPr>
      </w:pPr>
    </w:p>
    <w:p w14:paraId="4B759AF8" w14:textId="53193E8F" w:rsidR="00A102B8" w:rsidRPr="00332B8B" w:rsidRDefault="00A54020"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Kolejną zmianą, </w:t>
      </w:r>
      <w:r w:rsidR="00EF1E02" w:rsidRPr="00332B8B">
        <w:rPr>
          <w:rFonts w:ascii="Times New Roman" w:hAnsi="Times New Roman" w:cs="Times New Roman"/>
          <w:sz w:val="24"/>
          <w:szCs w:val="24"/>
        </w:rPr>
        <w:t>przedstawioną w art. 1 pkt 3</w:t>
      </w:r>
      <w:r w:rsidR="0045350F" w:rsidRPr="00332B8B">
        <w:rPr>
          <w:rFonts w:ascii="Times New Roman" w:hAnsi="Times New Roman" w:cs="Times New Roman"/>
          <w:sz w:val="24"/>
          <w:szCs w:val="24"/>
        </w:rPr>
        <w:t xml:space="preserve"> lit. a</w:t>
      </w:r>
      <w:r w:rsidR="00EF1E02" w:rsidRPr="00332B8B">
        <w:rPr>
          <w:rFonts w:ascii="Times New Roman" w:hAnsi="Times New Roman" w:cs="Times New Roman"/>
          <w:sz w:val="24"/>
          <w:szCs w:val="24"/>
        </w:rPr>
        <w:t xml:space="preserve"> projektu, </w:t>
      </w:r>
      <w:r w:rsidR="00A102B8" w:rsidRPr="00332B8B">
        <w:rPr>
          <w:rFonts w:ascii="Times New Roman" w:hAnsi="Times New Roman" w:cs="Times New Roman"/>
          <w:sz w:val="24"/>
          <w:szCs w:val="24"/>
        </w:rPr>
        <w:t xml:space="preserve">jest </w:t>
      </w:r>
      <w:r w:rsidR="00EF1E02" w:rsidRPr="00332B8B">
        <w:rPr>
          <w:rFonts w:ascii="Times New Roman" w:hAnsi="Times New Roman" w:cs="Times New Roman"/>
          <w:sz w:val="24"/>
          <w:szCs w:val="24"/>
        </w:rPr>
        <w:t xml:space="preserve">propozycja </w:t>
      </w:r>
      <w:r w:rsidR="0045350F" w:rsidRPr="00332B8B">
        <w:rPr>
          <w:rFonts w:ascii="Times New Roman" w:hAnsi="Times New Roman" w:cs="Times New Roman"/>
          <w:sz w:val="24"/>
          <w:szCs w:val="24"/>
        </w:rPr>
        <w:t xml:space="preserve">umożliwienia </w:t>
      </w:r>
      <w:r w:rsidR="00A102B8" w:rsidRPr="00332B8B">
        <w:rPr>
          <w:rFonts w:ascii="Times New Roman" w:hAnsi="Times New Roman" w:cs="Times New Roman"/>
          <w:sz w:val="24"/>
          <w:szCs w:val="24"/>
        </w:rPr>
        <w:t xml:space="preserve">ubiegania się o wypłatę kwoty różnicy cen przez odbiorców </w:t>
      </w:r>
      <w:r w:rsidRPr="00332B8B">
        <w:rPr>
          <w:rFonts w:ascii="Times New Roman" w:hAnsi="Times New Roman" w:cs="Times New Roman"/>
          <w:sz w:val="24"/>
          <w:szCs w:val="24"/>
        </w:rPr>
        <w:t xml:space="preserve">końcowych </w:t>
      </w:r>
      <w:r w:rsidR="00A102B8" w:rsidRPr="00332B8B">
        <w:rPr>
          <w:rFonts w:ascii="Times New Roman" w:hAnsi="Times New Roman" w:cs="Times New Roman"/>
          <w:sz w:val="24"/>
          <w:szCs w:val="24"/>
        </w:rPr>
        <w:t xml:space="preserve">energii elektrycznej, </w:t>
      </w:r>
      <w:r w:rsidR="00D96EE8">
        <w:rPr>
          <w:rFonts w:ascii="Times New Roman" w:hAnsi="Times New Roman" w:cs="Times New Roman"/>
          <w:sz w:val="24"/>
          <w:szCs w:val="24"/>
        </w:rPr>
        <w:t xml:space="preserve">kupujących energię elektryczną na własny użytek, </w:t>
      </w:r>
      <w:r w:rsidR="00A102B8" w:rsidRPr="00332B8B">
        <w:rPr>
          <w:rFonts w:ascii="Times New Roman" w:hAnsi="Times New Roman" w:cs="Times New Roman"/>
          <w:sz w:val="24"/>
          <w:szCs w:val="24"/>
        </w:rPr>
        <w:t xml:space="preserve">którzy nie zakupują energii elektrycznej od przedsiębiorstw obrotu, lecz sami </w:t>
      </w:r>
      <w:r w:rsidRPr="00332B8B">
        <w:rPr>
          <w:rFonts w:ascii="Times New Roman" w:hAnsi="Times New Roman" w:cs="Times New Roman"/>
          <w:sz w:val="24"/>
          <w:szCs w:val="24"/>
        </w:rPr>
        <w:t>dokonują zakupu</w:t>
      </w:r>
      <w:r w:rsidR="00A102B8" w:rsidRPr="00332B8B">
        <w:rPr>
          <w:rFonts w:ascii="Times New Roman" w:hAnsi="Times New Roman" w:cs="Times New Roman"/>
          <w:sz w:val="24"/>
          <w:szCs w:val="24"/>
        </w:rPr>
        <w:t xml:space="preserve"> na Towaro</w:t>
      </w:r>
      <w:r w:rsidRPr="00332B8B">
        <w:rPr>
          <w:rFonts w:ascii="Times New Roman" w:hAnsi="Times New Roman" w:cs="Times New Roman"/>
          <w:sz w:val="24"/>
          <w:szCs w:val="24"/>
        </w:rPr>
        <w:t>wej Giełdzie Energii S.A</w:t>
      </w:r>
      <w:r w:rsidR="0045350F" w:rsidRPr="00332B8B">
        <w:rPr>
          <w:rFonts w:ascii="Times New Roman" w:hAnsi="Times New Roman" w:cs="Times New Roman"/>
          <w:sz w:val="24"/>
          <w:szCs w:val="24"/>
        </w:rPr>
        <w:t>. lub za pośrednictwem towarowego domu maklerskiego</w:t>
      </w:r>
      <w:r w:rsidRPr="00332B8B">
        <w:rPr>
          <w:rFonts w:ascii="Times New Roman" w:hAnsi="Times New Roman" w:cs="Times New Roman"/>
          <w:sz w:val="24"/>
          <w:szCs w:val="24"/>
        </w:rPr>
        <w:t xml:space="preserve">. </w:t>
      </w:r>
      <w:r w:rsidR="00A102B8" w:rsidRPr="00332B8B">
        <w:rPr>
          <w:rFonts w:ascii="Times New Roman" w:hAnsi="Times New Roman" w:cs="Times New Roman"/>
          <w:sz w:val="24"/>
          <w:szCs w:val="24"/>
        </w:rPr>
        <w:t>W związku z tą zmian</w:t>
      </w:r>
      <w:r w:rsidR="00EF1E02" w:rsidRPr="00332B8B">
        <w:rPr>
          <w:rFonts w:ascii="Times New Roman" w:hAnsi="Times New Roman" w:cs="Times New Roman"/>
          <w:sz w:val="24"/>
          <w:szCs w:val="24"/>
        </w:rPr>
        <w:t>ą</w:t>
      </w:r>
      <w:r w:rsidR="00D96EE8">
        <w:rPr>
          <w:rFonts w:ascii="Times New Roman" w:hAnsi="Times New Roman" w:cs="Times New Roman"/>
          <w:sz w:val="24"/>
          <w:szCs w:val="24"/>
        </w:rPr>
        <w:t>,</w:t>
      </w:r>
      <w:r w:rsidR="00A102B8" w:rsidRPr="00332B8B">
        <w:rPr>
          <w:rFonts w:ascii="Times New Roman" w:hAnsi="Times New Roman" w:cs="Times New Roman"/>
          <w:sz w:val="24"/>
          <w:szCs w:val="24"/>
        </w:rPr>
        <w:t xml:space="preserve"> dostosowano </w:t>
      </w:r>
      <w:r w:rsidR="00EF1E02" w:rsidRPr="00332B8B">
        <w:rPr>
          <w:rFonts w:ascii="Times New Roman" w:hAnsi="Times New Roman" w:cs="Times New Roman"/>
          <w:sz w:val="24"/>
          <w:szCs w:val="24"/>
        </w:rPr>
        <w:t xml:space="preserve">odpowiednio </w:t>
      </w:r>
      <w:r w:rsidR="00A102B8" w:rsidRPr="00332B8B">
        <w:rPr>
          <w:rFonts w:ascii="Times New Roman" w:hAnsi="Times New Roman" w:cs="Times New Roman"/>
          <w:sz w:val="24"/>
          <w:szCs w:val="24"/>
        </w:rPr>
        <w:t xml:space="preserve">pozostałe </w:t>
      </w:r>
      <w:r w:rsidR="00EF1E02" w:rsidRPr="00332B8B">
        <w:rPr>
          <w:rFonts w:ascii="Times New Roman" w:hAnsi="Times New Roman" w:cs="Times New Roman"/>
          <w:sz w:val="24"/>
          <w:szCs w:val="24"/>
        </w:rPr>
        <w:t xml:space="preserve">przepisy </w:t>
      </w:r>
      <w:r w:rsidR="00D96EE8">
        <w:rPr>
          <w:rFonts w:ascii="Times New Roman" w:hAnsi="Times New Roman" w:cs="Times New Roman"/>
          <w:sz w:val="24"/>
          <w:szCs w:val="24"/>
        </w:rPr>
        <w:t>ustawy mające wpływ na sytuację tych podmiotów</w:t>
      </w:r>
      <w:r w:rsidRPr="00332B8B">
        <w:rPr>
          <w:rFonts w:ascii="Times New Roman" w:hAnsi="Times New Roman" w:cs="Times New Roman"/>
          <w:sz w:val="24"/>
          <w:szCs w:val="24"/>
        </w:rPr>
        <w:t>,</w:t>
      </w:r>
      <w:r w:rsidR="00A102B8" w:rsidRPr="00332B8B">
        <w:rPr>
          <w:rFonts w:ascii="Times New Roman" w:hAnsi="Times New Roman" w:cs="Times New Roman"/>
          <w:sz w:val="24"/>
          <w:szCs w:val="24"/>
        </w:rPr>
        <w:t xml:space="preserve"> np. przepisy dotyczące wniosku</w:t>
      </w:r>
      <w:r w:rsidR="00EF1E02" w:rsidRPr="00332B8B">
        <w:rPr>
          <w:rFonts w:ascii="Times New Roman" w:hAnsi="Times New Roman" w:cs="Times New Roman"/>
          <w:sz w:val="24"/>
          <w:szCs w:val="24"/>
        </w:rPr>
        <w:t xml:space="preserve"> o wypłatę kwoty różnicy ceny</w:t>
      </w:r>
      <w:r w:rsidR="00A102B8" w:rsidRPr="00332B8B">
        <w:rPr>
          <w:rFonts w:ascii="Times New Roman" w:hAnsi="Times New Roman" w:cs="Times New Roman"/>
          <w:sz w:val="24"/>
          <w:szCs w:val="24"/>
        </w:rPr>
        <w:t xml:space="preserve"> składanego do </w:t>
      </w:r>
      <w:r w:rsidR="00EF1E02" w:rsidRPr="00332B8B">
        <w:rPr>
          <w:rFonts w:ascii="Times New Roman" w:hAnsi="Times New Roman" w:cs="Times New Roman"/>
          <w:sz w:val="24"/>
          <w:szCs w:val="24"/>
        </w:rPr>
        <w:t>zarządcy rozliczeń cen</w:t>
      </w:r>
      <w:r w:rsidR="00A102B8" w:rsidRPr="00332B8B">
        <w:rPr>
          <w:rFonts w:ascii="Times New Roman" w:hAnsi="Times New Roman" w:cs="Times New Roman"/>
          <w:sz w:val="24"/>
          <w:szCs w:val="24"/>
        </w:rPr>
        <w:t>.</w:t>
      </w:r>
    </w:p>
    <w:p w14:paraId="0C76F425" w14:textId="77777777" w:rsidR="009D2969" w:rsidRPr="00332B8B" w:rsidRDefault="009D2969" w:rsidP="00332B8B">
      <w:pPr>
        <w:spacing w:after="0" w:line="360" w:lineRule="auto"/>
        <w:jc w:val="both"/>
        <w:rPr>
          <w:rFonts w:ascii="Times New Roman" w:hAnsi="Times New Roman" w:cs="Times New Roman"/>
          <w:sz w:val="24"/>
          <w:szCs w:val="24"/>
        </w:rPr>
      </w:pPr>
    </w:p>
    <w:p w14:paraId="575D42CC" w14:textId="3A4CE808" w:rsidR="0045350F" w:rsidRPr="00332B8B" w:rsidRDefault="0045350F"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W projekcie, w art. 1 pkt 3 lit. </w:t>
      </w:r>
      <w:r w:rsidR="00DB29E7">
        <w:rPr>
          <w:rFonts w:ascii="Times New Roman" w:hAnsi="Times New Roman" w:cs="Times New Roman"/>
          <w:sz w:val="24"/>
          <w:szCs w:val="24"/>
        </w:rPr>
        <w:t>c</w:t>
      </w:r>
      <w:r w:rsidRPr="00332B8B">
        <w:rPr>
          <w:rFonts w:ascii="Times New Roman" w:hAnsi="Times New Roman" w:cs="Times New Roman"/>
          <w:sz w:val="24"/>
          <w:szCs w:val="24"/>
        </w:rPr>
        <w:t xml:space="preserve">, proponuje się ponadto </w:t>
      </w:r>
      <w:r w:rsidR="00510ADF" w:rsidRPr="00332B8B">
        <w:rPr>
          <w:rFonts w:ascii="Times New Roman" w:hAnsi="Times New Roman" w:cs="Times New Roman"/>
          <w:sz w:val="24"/>
          <w:szCs w:val="24"/>
        </w:rPr>
        <w:t>rozszerzenie delegacji</w:t>
      </w:r>
      <w:r w:rsidRPr="00332B8B">
        <w:rPr>
          <w:rFonts w:ascii="Times New Roman" w:hAnsi="Times New Roman" w:cs="Times New Roman"/>
          <w:sz w:val="24"/>
          <w:szCs w:val="24"/>
        </w:rPr>
        <w:t xml:space="preserve"> ustawowej</w:t>
      </w:r>
      <w:r w:rsidR="00510ADF" w:rsidRPr="00332B8B">
        <w:rPr>
          <w:rFonts w:ascii="Times New Roman" w:hAnsi="Times New Roman" w:cs="Times New Roman"/>
          <w:sz w:val="24"/>
          <w:szCs w:val="24"/>
        </w:rPr>
        <w:t xml:space="preserve"> do wydania rozporządzenia przez ministra właściwego ds. energii (art. 7 ust. 2</w:t>
      </w:r>
      <w:r w:rsidRPr="00332B8B">
        <w:rPr>
          <w:rFonts w:ascii="Times New Roman" w:hAnsi="Times New Roman" w:cs="Times New Roman"/>
          <w:sz w:val="24"/>
          <w:szCs w:val="24"/>
        </w:rPr>
        <w:t xml:space="preserve"> ustawy</w:t>
      </w:r>
      <w:r w:rsidR="00510ADF" w:rsidRPr="00332B8B">
        <w:rPr>
          <w:rFonts w:ascii="Times New Roman" w:hAnsi="Times New Roman" w:cs="Times New Roman"/>
          <w:sz w:val="24"/>
          <w:szCs w:val="24"/>
        </w:rPr>
        <w:t>)</w:t>
      </w:r>
      <w:r w:rsidRPr="00332B8B">
        <w:rPr>
          <w:rFonts w:ascii="Times New Roman" w:hAnsi="Times New Roman" w:cs="Times New Roman"/>
          <w:sz w:val="24"/>
          <w:szCs w:val="24"/>
        </w:rPr>
        <w:t>,</w:t>
      </w:r>
      <w:r w:rsidR="009D2969" w:rsidRPr="00332B8B">
        <w:rPr>
          <w:rFonts w:ascii="Times New Roman" w:hAnsi="Times New Roman" w:cs="Times New Roman"/>
          <w:sz w:val="24"/>
          <w:szCs w:val="24"/>
        </w:rPr>
        <w:t xml:space="preserve"> m.in. </w:t>
      </w:r>
      <w:r w:rsidRPr="00332B8B">
        <w:rPr>
          <w:rFonts w:ascii="Times New Roman" w:hAnsi="Times New Roman" w:cs="Times New Roman"/>
          <w:sz w:val="24"/>
          <w:szCs w:val="24"/>
        </w:rPr>
        <w:t xml:space="preserve"> poprzez </w:t>
      </w:r>
      <w:r w:rsidR="009D2969" w:rsidRPr="00332B8B">
        <w:rPr>
          <w:rFonts w:ascii="Times New Roman" w:hAnsi="Times New Roman" w:cs="Times New Roman"/>
          <w:sz w:val="24"/>
          <w:szCs w:val="24"/>
        </w:rPr>
        <w:t xml:space="preserve">określenie przez niego sposobu wyznaczenia obowiązujących w dniu 30 czerwca 2018 r. cen i stawek opłat za energię elektryczną dla odbiorców końcowych będących w szczególnych </w:t>
      </w:r>
      <w:r w:rsidR="00AA3A44">
        <w:rPr>
          <w:rFonts w:ascii="Times New Roman" w:hAnsi="Times New Roman" w:cs="Times New Roman"/>
          <w:sz w:val="24"/>
          <w:szCs w:val="24"/>
        </w:rPr>
        <w:t>sytuacjach.</w:t>
      </w:r>
    </w:p>
    <w:p w14:paraId="16465199" w14:textId="77777777" w:rsidR="009D2969" w:rsidRPr="00332B8B" w:rsidRDefault="009D2969" w:rsidP="00332B8B">
      <w:pPr>
        <w:spacing w:after="0" w:line="360" w:lineRule="auto"/>
        <w:jc w:val="both"/>
        <w:rPr>
          <w:rFonts w:ascii="Times New Roman" w:hAnsi="Times New Roman" w:cs="Times New Roman"/>
          <w:sz w:val="24"/>
          <w:szCs w:val="24"/>
        </w:rPr>
      </w:pPr>
    </w:p>
    <w:p w14:paraId="30545A43" w14:textId="3420ACAA" w:rsidR="009D2969" w:rsidRPr="00332B8B" w:rsidRDefault="009D2969" w:rsidP="00332B8B">
      <w:pPr>
        <w:pStyle w:val="USTustnpkodeksu"/>
        <w:rPr>
          <w:rFonts w:ascii="Times New Roman" w:hAnsi="Times New Roman" w:cs="Times New Roman"/>
          <w:szCs w:val="24"/>
        </w:rPr>
      </w:pPr>
      <w:r w:rsidRPr="00332B8B">
        <w:rPr>
          <w:rFonts w:ascii="Times New Roman" w:hAnsi="Times New Roman" w:cs="Times New Roman"/>
          <w:szCs w:val="24"/>
        </w:rPr>
        <w:t xml:space="preserve">Ponadto, w art. 1 pkt </w:t>
      </w:r>
      <w:r w:rsidR="00C5616F" w:rsidRPr="00332B8B">
        <w:rPr>
          <w:rFonts w:ascii="Times New Roman" w:hAnsi="Times New Roman" w:cs="Times New Roman"/>
          <w:szCs w:val="24"/>
        </w:rPr>
        <w:t xml:space="preserve"> </w:t>
      </w:r>
      <w:r w:rsidRPr="00332B8B">
        <w:rPr>
          <w:rFonts w:ascii="Times New Roman" w:hAnsi="Times New Roman" w:cs="Times New Roman"/>
          <w:szCs w:val="24"/>
        </w:rPr>
        <w:t xml:space="preserve">4 </w:t>
      </w:r>
      <w:r w:rsidR="00C5616F" w:rsidRPr="00332B8B">
        <w:rPr>
          <w:rFonts w:ascii="Times New Roman" w:hAnsi="Times New Roman" w:cs="Times New Roman"/>
          <w:szCs w:val="24"/>
        </w:rPr>
        <w:t xml:space="preserve">proponuje się nałożenie na </w:t>
      </w:r>
      <w:r w:rsidRPr="00332B8B">
        <w:rPr>
          <w:rFonts w:ascii="Times New Roman" w:hAnsi="Times New Roman" w:cs="Times New Roman"/>
          <w:szCs w:val="24"/>
        </w:rPr>
        <w:t xml:space="preserve">Prezesa URE </w:t>
      </w:r>
      <w:r w:rsidR="00C5616F" w:rsidRPr="00332B8B">
        <w:rPr>
          <w:rFonts w:ascii="Times New Roman" w:hAnsi="Times New Roman" w:cs="Times New Roman"/>
          <w:szCs w:val="24"/>
        </w:rPr>
        <w:t>obowiązku</w:t>
      </w:r>
      <w:r w:rsidRPr="00332B8B">
        <w:rPr>
          <w:rFonts w:ascii="Times New Roman" w:hAnsi="Times New Roman" w:cs="Times New Roman"/>
          <w:szCs w:val="24"/>
        </w:rPr>
        <w:t xml:space="preserve"> obliczania i ogłaszania w Biuletynie Informacji Publicznej Urzędu Regulacji Energetyki średnioważonych cen energii elektrycznej na rynku hurtowym, zgodnie ze sposobem i terminem określonym w rozporządzeniu, o którym mowa w  art. 7 ust. 2 ustawy, oraz ogłaszania danych stanowiących części składowe służące do obliczenia kwot różnic cen, wskazane w tym rozporządzeniu. Wskazano także, co składa się na pozostałe koszty jednostkowe, przy pomocy których</w:t>
      </w:r>
      <w:r w:rsidR="00C01843" w:rsidRPr="00332B8B">
        <w:rPr>
          <w:rFonts w:ascii="Times New Roman" w:hAnsi="Times New Roman" w:cs="Times New Roman"/>
          <w:szCs w:val="24"/>
        </w:rPr>
        <w:t xml:space="preserve"> oblicza się kwotę różnicy ceny</w:t>
      </w:r>
      <w:r w:rsidR="00C5616F" w:rsidRPr="00332B8B">
        <w:rPr>
          <w:rFonts w:ascii="Times New Roman" w:hAnsi="Times New Roman" w:cs="Times New Roman"/>
          <w:szCs w:val="24"/>
        </w:rPr>
        <w:t xml:space="preserve"> oraz zaproponowano zobowiązanie ministra właściwego do spraw energii do obwieszczania w Dzienniku Urzędowym </w:t>
      </w:r>
      <w:r w:rsidR="00C01843" w:rsidRPr="00332B8B">
        <w:rPr>
          <w:rFonts w:ascii="Times New Roman" w:hAnsi="Times New Roman" w:cs="Times New Roman"/>
          <w:szCs w:val="24"/>
        </w:rPr>
        <w:t xml:space="preserve">tych kosztów. </w:t>
      </w:r>
    </w:p>
    <w:p w14:paraId="19E2E4DA" w14:textId="7C8795E9" w:rsidR="009D2969" w:rsidRPr="00332B8B" w:rsidRDefault="009D2969" w:rsidP="00332B8B">
      <w:pPr>
        <w:spacing w:after="0" w:line="360" w:lineRule="auto"/>
        <w:jc w:val="both"/>
        <w:rPr>
          <w:rFonts w:ascii="Times New Roman" w:hAnsi="Times New Roman" w:cs="Times New Roman"/>
          <w:sz w:val="24"/>
          <w:szCs w:val="24"/>
        </w:rPr>
      </w:pPr>
    </w:p>
    <w:p w14:paraId="1D10BE56" w14:textId="7B95AB23" w:rsidR="0045350F" w:rsidRPr="00332B8B" w:rsidRDefault="003D0736"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4) zmiany w art. 8 ustawy z dnia 28 grudnia 2018 r.  o zmianie ustawy o podatku akcyzowym oraz niektórych innych ustaw</w:t>
      </w:r>
    </w:p>
    <w:p w14:paraId="1585AC34" w14:textId="336E4FF3" w:rsidR="003D0736" w:rsidRDefault="003D0736" w:rsidP="00332B8B">
      <w:pPr>
        <w:spacing w:before="240" w:after="120" w:line="360" w:lineRule="auto"/>
        <w:jc w:val="both"/>
        <w:rPr>
          <w:rFonts w:ascii="Times New Roman" w:hAnsi="Times New Roman" w:cs="Times New Roman"/>
          <w:sz w:val="24"/>
          <w:szCs w:val="24"/>
        </w:rPr>
      </w:pPr>
      <w:r w:rsidRPr="00332B8B">
        <w:rPr>
          <w:rFonts w:ascii="Times New Roman" w:hAnsi="Times New Roman" w:cs="Times New Roman"/>
          <w:sz w:val="24"/>
          <w:szCs w:val="24"/>
        </w:rPr>
        <w:lastRenderedPageBreak/>
        <w:t>W związku ze zmianą, przedstawioną w art. 1 pkt 3 lit. a projektu, wskazującą na możliwość ubiegania się o wypłatę kwoty różnicy cen przez odbiorców końcowych energii elektrycznej, którzy sami dokonują zakupu na Towarowej Giełdzie Energii S.A. lub za pośrednictwem towarowego domu maklerskiego, w art. 1 pkt 4 lit. b noweli proponuje się uchylenie art. 8 ust. 2 pkt 4 i 5, poprzez przeniesienie odpowiednio zmodyfikowanej ich treści do nowo dodawanych art. 2a i 2b.</w:t>
      </w:r>
      <w:r w:rsidR="00DD4ACC" w:rsidRPr="00332B8B">
        <w:rPr>
          <w:rFonts w:ascii="Times New Roman" w:hAnsi="Times New Roman" w:cs="Times New Roman"/>
          <w:sz w:val="24"/>
          <w:szCs w:val="24"/>
        </w:rPr>
        <w:t xml:space="preserve"> Ponadto, zaproponowano dodanie do art. 8 ustawy przepisów, zezwalających zarządcy rozliczeń cen na dokonanie szczegółowej weryfikacji wniosku, w przypadku powzięcia uzasadnionych wątpliwości w zakresie prawdziwości informacji przedstawionych przez uprawnione</w:t>
      </w:r>
      <w:r w:rsidR="00AA3A44">
        <w:rPr>
          <w:rFonts w:ascii="Times New Roman" w:hAnsi="Times New Roman" w:cs="Times New Roman"/>
          <w:sz w:val="24"/>
          <w:szCs w:val="24"/>
        </w:rPr>
        <w:t xml:space="preserve"> do złożenia wniosku podmioty oraz do żądania od tych podmiotów przedłożenia dokumentów i informacji uzasadniających wysokość wypłaconej kwoty różnicy ceny, w terminie 6 miesięcy od wypłaty tej kwoty.</w:t>
      </w:r>
    </w:p>
    <w:p w14:paraId="4D60B19C" w14:textId="4743BF34" w:rsidR="00AA3A44" w:rsidRDefault="00AA3A44" w:rsidP="00AA3A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332B8B">
        <w:rPr>
          <w:rFonts w:ascii="Times New Roman" w:hAnsi="Times New Roman" w:cs="Times New Roman"/>
          <w:sz w:val="24"/>
          <w:szCs w:val="24"/>
        </w:rPr>
        <w:t xml:space="preserve">zmiany w art. </w:t>
      </w:r>
      <w:r>
        <w:rPr>
          <w:rFonts w:ascii="Times New Roman" w:hAnsi="Times New Roman" w:cs="Times New Roman"/>
          <w:sz w:val="24"/>
          <w:szCs w:val="24"/>
        </w:rPr>
        <w:t>10</w:t>
      </w:r>
      <w:r w:rsidRPr="00332B8B">
        <w:rPr>
          <w:rFonts w:ascii="Times New Roman" w:hAnsi="Times New Roman" w:cs="Times New Roman"/>
          <w:sz w:val="24"/>
          <w:szCs w:val="24"/>
        </w:rPr>
        <w:t xml:space="preserve"> ustawy z dnia 28 grudnia 2018 r.  o zmianie ustawy o podatku akcyzowym oraz niektórych innych ustaw</w:t>
      </w:r>
    </w:p>
    <w:p w14:paraId="5C325ABD" w14:textId="29FDFD56" w:rsidR="00AA3A44" w:rsidRDefault="00AA3A44" w:rsidP="00332B8B">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 art. 1 pkt 6 lit. a dodano przepisy wskazujące, że </w:t>
      </w:r>
      <w:r w:rsidR="0030646B">
        <w:rPr>
          <w:rFonts w:ascii="Times New Roman" w:hAnsi="Times New Roman" w:cs="Times New Roman"/>
          <w:sz w:val="24"/>
          <w:szCs w:val="24"/>
        </w:rPr>
        <w:t>zarządca rozliczeń cen wydaje decyzj</w:t>
      </w:r>
      <w:r w:rsidR="0008542F">
        <w:rPr>
          <w:rFonts w:ascii="Times New Roman" w:hAnsi="Times New Roman" w:cs="Times New Roman"/>
          <w:sz w:val="24"/>
          <w:szCs w:val="24"/>
        </w:rPr>
        <w:t>ę</w:t>
      </w:r>
      <w:r w:rsidR="0030646B">
        <w:rPr>
          <w:rFonts w:ascii="Times New Roman" w:hAnsi="Times New Roman" w:cs="Times New Roman"/>
          <w:sz w:val="24"/>
          <w:szCs w:val="24"/>
        </w:rPr>
        <w:t xml:space="preserve"> administracyjną </w:t>
      </w:r>
      <w:r>
        <w:rPr>
          <w:rFonts w:ascii="Times New Roman" w:hAnsi="Times New Roman" w:cs="Times New Roman"/>
          <w:sz w:val="24"/>
          <w:szCs w:val="24"/>
        </w:rPr>
        <w:t xml:space="preserve">w sprawie zwrotu nienależnie </w:t>
      </w:r>
      <w:r w:rsidR="0030646B">
        <w:rPr>
          <w:rFonts w:ascii="Times New Roman" w:hAnsi="Times New Roman" w:cs="Times New Roman"/>
          <w:sz w:val="24"/>
          <w:szCs w:val="24"/>
        </w:rPr>
        <w:t>pobranej kwoty różnicy ceny, natomiast organem odwoławczym od tych decyzji jest dysponent funduszu.</w:t>
      </w:r>
    </w:p>
    <w:p w14:paraId="712AE949" w14:textId="0FECA0D7" w:rsidR="0030646B" w:rsidRDefault="0030646B" w:rsidP="00332B8B">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8542F">
        <w:rPr>
          <w:rFonts w:ascii="Times New Roman" w:hAnsi="Times New Roman" w:cs="Times New Roman"/>
          <w:sz w:val="24"/>
          <w:szCs w:val="24"/>
        </w:rPr>
        <w:t>n</w:t>
      </w:r>
      <w:r>
        <w:rPr>
          <w:rFonts w:ascii="Times New Roman" w:hAnsi="Times New Roman" w:cs="Times New Roman"/>
          <w:sz w:val="24"/>
          <w:szCs w:val="24"/>
        </w:rPr>
        <w:t>owy art. 19a ustawy</w:t>
      </w:r>
      <w:r w:rsidR="0008542F" w:rsidRPr="0008542F">
        <w:rPr>
          <w:rFonts w:ascii="Times New Roman" w:hAnsi="Times New Roman" w:cs="Times New Roman"/>
          <w:sz w:val="24"/>
          <w:szCs w:val="24"/>
        </w:rPr>
        <w:t xml:space="preserve"> </w:t>
      </w:r>
      <w:r w:rsidR="0008542F" w:rsidRPr="00332B8B">
        <w:rPr>
          <w:rFonts w:ascii="Times New Roman" w:hAnsi="Times New Roman" w:cs="Times New Roman"/>
          <w:sz w:val="24"/>
          <w:szCs w:val="24"/>
        </w:rPr>
        <w:t>z dnia 28 grudnia 2018 r.  o zmianie ustawy o podatku akcyzowym oraz niektórych innych ustaw</w:t>
      </w:r>
    </w:p>
    <w:p w14:paraId="5F544270" w14:textId="03E30E5C" w:rsidR="0030646B" w:rsidRPr="00332B8B" w:rsidRDefault="0030646B" w:rsidP="00332B8B">
      <w:pPr>
        <w:spacing w:before="24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Do ustawy proponuje się dodanie art. 19a, zgodnie z którym wnioski o wypłatę kwoty różnicy ceny po raz pierwszy będą mogły być złożone po dniu 31 marca 2019 r. Powyższe wynika z ww. zmian zaproponowanych w projekcie ustawy zmieniającej. </w:t>
      </w:r>
    </w:p>
    <w:p w14:paraId="78AA3994" w14:textId="77777777" w:rsidR="001B32DC" w:rsidRPr="00332B8B" w:rsidRDefault="001B32DC" w:rsidP="00332B8B">
      <w:pPr>
        <w:spacing w:after="0" w:line="360" w:lineRule="auto"/>
        <w:jc w:val="both"/>
        <w:rPr>
          <w:rFonts w:ascii="Times New Roman" w:hAnsi="Times New Roman" w:cs="Times New Roman"/>
          <w:sz w:val="24"/>
          <w:szCs w:val="24"/>
        </w:rPr>
      </w:pPr>
    </w:p>
    <w:p w14:paraId="7F34AE52" w14:textId="1C383E73" w:rsidR="00DD4ACC" w:rsidRPr="00332B8B" w:rsidRDefault="00BF17A0" w:rsidP="00332B8B">
      <w:pPr>
        <w:spacing w:after="0" w:line="360" w:lineRule="auto"/>
        <w:jc w:val="both"/>
        <w:rPr>
          <w:rFonts w:ascii="Times New Roman" w:hAnsi="Times New Roman" w:cs="Times New Roman"/>
          <w:b/>
          <w:sz w:val="24"/>
          <w:szCs w:val="24"/>
        </w:rPr>
      </w:pPr>
      <w:r w:rsidRPr="00332B8B">
        <w:rPr>
          <w:rFonts w:ascii="Times New Roman" w:hAnsi="Times New Roman" w:cs="Times New Roman"/>
          <w:b/>
          <w:sz w:val="24"/>
          <w:szCs w:val="24"/>
        </w:rPr>
        <w:t>2</w:t>
      </w:r>
      <w:r w:rsidR="001B32DC" w:rsidRPr="00332B8B">
        <w:rPr>
          <w:rFonts w:ascii="Times New Roman" w:hAnsi="Times New Roman" w:cs="Times New Roman"/>
          <w:b/>
          <w:sz w:val="24"/>
          <w:szCs w:val="24"/>
        </w:rPr>
        <w:t xml:space="preserve">. Zmiany do ustawy z dnia 21 kwietnia 2001 r. – Prawo ochrony środowiska </w:t>
      </w:r>
    </w:p>
    <w:p w14:paraId="686F00BB" w14:textId="0CE3CDB4" w:rsidR="00F66CE4" w:rsidRPr="00332B8B" w:rsidRDefault="00D93822" w:rsidP="00332B8B">
      <w:pPr>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W </w:t>
      </w:r>
      <w:r w:rsidR="001B32DC" w:rsidRPr="00332B8B">
        <w:rPr>
          <w:rFonts w:ascii="Times New Roman" w:hAnsi="Times New Roman" w:cs="Times New Roman"/>
          <w:sz w:val="24"/>
          <w:szCs w:val="24"/>
        </w:rPr>
        <w:t>art</w:t>
      </w:r>
      <w:r w:rsidRPr="00332B8B">
        <w:rPr>
          <w:rFonts w:ascii="Times New Roman" w:hAnsi="Times New Roman" w:cs="Times New Roman"/>
          <w:sz w:val="24"/>
          <w:szCs w:val="24"/>
        </w:rPr>
        <w:t>. 2 ustawy nowelizującej</w:t>
      </w:r>
      <w:r w:rsidR="001B32DC" w:rsidRPr="00332B8B">
        <w:rPr>
          <w:rFonts w:ascii="Times New Roman" w:hAnsi="Times New Roman" w:cs="Times New Roman"/>
          <w:sz w:val="24"/>
          <w:szCs w:val="24"/>
        </w:rPr>
        <w:t>,</w:t>
      </w:r>
      <w:r w:rsidRPr="00332B8B">
        <w:rPr>
          <w:rFonts w:ascii="Times New Roman" w:hAnsi="Times New Roman" w:cs="Times New Roman"/>
          <w:sz w:val="24"/>
          <w:szCs w:val="24"/>
        </w:rPr>
        <w:t xml:space="preserve"> </w:t>
      </w:r>
      <w:r w:rsidR="001B32DC" w:rsidRPr="00332B8B">
        <w:rPr>
          <w:rFonts w:ascii="Times New Roman" w:hAnsi="Times New Roman" w:cs="Times New Roman"/>
          <w:sz w:val="24"/>
          <w:szCs w:val="24"/>
        </w:rPr>
        <w:t xml:space="preserve">proponuje się </w:t>
      </w:r>
      <w:r w:rsidRPr="00332B8B">
        <w:rPr>
          <w:rFonts w:ascii="Times New Roman" w:hAnsi="Times New Roman" w:cs="Times New Roman"/>
          <w:sz w:val="24"/>
          <w:szCs w:val="24"/>
        </w:rPr>
        <w:t>wprowadz</w:t>
      </w:r>
      <w:r w:rsidR="001B32DC" w:rsidRPr="00332B8B">
        <w:rPr>
          <w:rFonts w:ascii="Times New Roman" w:hAnsi="Times New Roman" w:cs="Times New Roman"/>
          <w:sz w:val="24"/>
          <w:szCs w:val="24"/>
        </w:rPr>
        <w:t>enie</w:t>
      </w:r>
      <w:r w:rsidRPr="00332B8B">
        <w:rPr>
          <w:rFonts w:ascii="Times New Roman" w:hAnsi="Times New Roman" w:cs="Times New Roman"/>
          <w:sz w:val="24"/>
          <w:szCs w:val="24"/>
        </w:rPr>
        <w:t xml:space="preserve"> zmian w ustawie z dnia 21 kwietnia 2001 r. – Prawo ochrony środowiska</w:t>
      </w:r>
      <w:r w:rsidR="009F4C21" w:rsidRPr="00332B8B">
        <w:rPr>
          <w:rFonts w:ascii="Times New Roman" w:hAnsi="Times New Roman" w:cs="Times New Roman"/>
          <w:sz w:val="24"/>
          <w:szCs w:val="24"/>
        </w:rPr>
        <w:t xml:space="preserve"> (Dz. U. z 2018 r. poz. 799, z </w:t>
      </w:r>
      <w:proofErr w:type="spellStart"/>
      <w:r w:rsidR="009F4C21" w:rsidRPr="00332B8B">
        <w:rPr>
          <w:rFonts w:ascii="Times New Roman" w:hAnsi="Times New Roman" w:cs="Times New Roman"/>
          <w:sz w:val="24"/>
          <w:szCs w:val="24"/>
        </w:rPr>
        <w:t>późn</w:t>
      </w:r>
      <w:proofErr w:type="spellEnd"/>
      <w:r w:rsidR="009F4C21" w:rsidRPr="00332B8B">
        <w:rPr>
          <w:rFonts w:ascii="Times New Roman" w:hAnsi="Times New Roman" w:cs="Times New Roman"/>
          <w:sz w:val="24"/>
          <w:szCs w:val="24"/>
        </w:rPr>
        <w:t xml:space="preserve">. </w:t>
      </w:r>
      <w:proofErr w:type="spellStart"/>
      <w:r w:rsidR="009F4C21" w:rsidRPr="00332B8B">
        <w:rPr>
          <w:rFonts w:ascii="Times New Roman" w:hAnsi="Times New Roman" w:cs="Times New Roman"/>
          <w:sz w:val="24"/>
          <w:szCs w:val="24"/>
        </w:rPr>
        <w:t>zm</w:t>
      </w:r>
      <w:proofErr w:type="spellEnd"/>
      <w:r w:rsidR="001B32DC" w:rsidRPr="00332B8B">
        <w:rPr>
          <w:rStyle w:val="Odwoanieprzypisudolnego"/>
          <w:rFonts w:ascii="Times New Roman" w:hAnsi="Times New Roman" w:cs="Times New Roman"/>
          <w:sz w:val="24"/>
          <w:szCs w:val="24"/>
        </w:rPr>
        <w:footnoteReference w:id="1"/>
      </w:r>
      <w:r w:rsidR="001B32DC" w:rsidRPr="00332B8B">
        <w:rPr>
          <w:rFonts w:ascii="Times New Roman" w:hAnsi="Times New Roman" w:cs="Times New Roman"/>
          <w:sz w:val="24"/>
          <w:szCs w:val="24"/>
        </w:rPr>
        <w:t>.)</w:t>
      </w:r>
      <w:r w:rsidR="009F4C21" w:rsidRPr="00332B8B">
        <w:rPr>
          <w:rFonts w:ascii="Times New Roman" w:hAnsi="Times New Roman" w:cs="Times New Roman"/>
          <w:sz w:val="24"/>
          <w:szCs w:val="24"/>
        </w:rPr>
        <w:t>.</w:t>
      </w:r>
      <w:r w:rsidR="002B4C94" w:rsidRPr="00332B8B">
        <w:rPr>
          <w:rFonts w:ascii="Times New Roman" w:hAnsi="Times New Roman" w:cs="Times New Roman"/>
          <w:sz w:val="24"/>
          <w:szCs w:val="24"/>
        </w:rPr>
        <w:t xml:space="preserve"> </w:t>
      </w:r>
      <w:r w:rsidR="00F66CE4" w:rsidRPr="00332B8B">
        <w:rPr>
          <w:rFonts w:ascii="Times New Roman" w:hAnsi="Times New Roman" w:cs="Times New Roman"/>
          <w:sz w:val="24"/>
          <w:szCs w:val="24"/>
        </w:rPr>
        <w:t>Zmiany</w:t>
      </w:r>
      <w:r w:rsidR="0008542F">
        <w:rPr>
          <w:rFonts w:ascii="Times New Roman" w:hAnsi="Times New Roman" w:cs="Times New Roman"/>
          <w:sz w:val="24"/>
          <w:szCs w:val="24"/>
        </w:rPr>
        <w:t xml:space="preserve"> te mają na celu zapewnienie spójności w ramach systemu prawnego w związku z wejściem w życie ustawy</w:t>
      </w:r>
      <w:r w:rsidR="0008542F" w:rsidRPr="0008542F">
        <w:rPr>
          <w:rFonts w:ascii="Times New Roman" w:hAnsi="Times New Roman" w:cs="Times New Roman"/>
          <w:sz w:val="24"/>
          <w:szCs w:val="24"/>
        </w:rPr>
        <w:t xml:space="preserve"> z dnia 28 grudnia 2018 r. o zmianie ustawy o podatku akcyzowym oraz niektórych innych ustaw</w:t>
      </w:r>
      <w:r w:rsidR="00F66CE4" w:rsidRPr="00332B8B">
        <w:rPr>
          <w:rFonts w:ascii="Times New Roman" w:hAnsi="Times New Roman" w:cs="Times New Roman"/>
          <w:sz w:val="24"/>
          <w:szCs w:val="24"/>
        </w:rPr>
        <w:t xml:space="preserve"> </w:t>
      </w:r>
      <w:r w:rsidR="0008542F">
        <w:rPr>
          <w:rFonts w:ascii="Times New Roman" w:hAnsi="Times New Roman" w:cs="Times New Roman"/>
          <w:sz w:val="24"/>
          <w:szCs w:val="24"/>
        </w:rPr>
        <w:t xml:space="preserve"> i </w:t>
      </w:r>
      <w:r w:rsidR="00F66CE4" w:rsidRPr="00332B8B">
        <w:rPr>
          <w:rFonts w:ascii="Times New Roman" w:hAnsi="Times New Roman" w:cs="Times New Roman"/>
          <w:sz w:val="24"/>
          <w:szCs w:val="24"/>
        </w:rPr>
        <w:t>mają na celu doprecyzowanie, że:</w:t>
      </w:r>
    </w:p>
    <w:p w14:paraId="057BFDF9" w14:textId="5AECF38A" w:rsidR="00F66CE4" w:rsidRPr="0030646B" w:rsidRDefault="0030646B" w:rsidP="0030646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6CE4" w:rsidRPr="0030646B">
        <w:rPr>
          <w:rFonts w:ascii="Times New Roman" w:hAnsi="Times New Roman" w:cs="Times New Roman"/>
          <w:sz w:val="24"/>
          <w:szCs w:val="24"/>
        </w:rPr>
        <w:t>20% środków uzyskanych z</w:t>
      </w:r>
      <w:r w:rsidR="00BF17A0" w:rsidRPr="0030646B">
        <w:rPr>
          <w:rFonts w:ascii="Times New Roman" w:hAnsi="Times New Roman" w:cs="Times New Roman"/>
          <w:sz w:val="24"/>
          <w:szCs w:val="24"/>
        </w:rPr>
        <w:t>e sprzedaży w drodze</w:t>
      </w:r>
      <w:r w:rsidR="00F66CE4" w:rsidRPr="0030646B">
        <w:rPr>
          <w:rFonts w:ascii="Times New Roman" w:hAnsi="Times New Roman" w:cs="Times New Roman"/>
          <w:sz w:val="24"/>
          <w:szCs w:val="24"/>
        </w:rPr>
        <w:t xml:space="preserve"> aukcji</w:t>
      </w:r>
      <w:r w:rsidR="00BF17A0" w:rsidRPr="0030646B">
        <w:rPr>
          <w:rFonts w:ascii="Times New Roman" w:hAnsi="Times New Roman" w:cs="Times New Roman"/>
          <w:sz w:val="24"/>
          <w:szCs w:val="24"/>
        </w:rPr>
        <w:t xml:space="preserve"> uprawnień do emisji, o których mowa w art. 27 ust. 3 zdanie drugie ustawy z dnia 12 czerwca 2015 r. o systemie handlu uprawnieniami do emisji gazów cieplarnianych, </w:t>
      </w:r>
      <w:r w:rsidR="00F66CE4" w:rsidRPr="0030646B">
        <w:rPr>
          <w:rFonts w:ascii="Times New Roman" w:hAnsi="Times New Roman" w:cs="Times New Roman"/>
          <w:sz w:val="24"/>
          <w:szCs w:val="24"/>
        </w:rPr>
        <w:t>stanowi przychód</w:t>
      </w:r>
      <w:r w:rsidR="00BF17A0" w:rsidRPr="0030646B">
        <w:rPr>
          <w:rFonts w:ascii="Times New Roman" w:hAnsi="Times New Roman" w:cs="Times New Roman"/>
          <w:sz w:val="24"/>
          <w:szCs w:val="24"/>
        </w:rPr>
        <w:t xml:space="preserve"> Narodowego Funduszu Ochrony Środowiska i Gospodarki Wodnej</w:t>
      </w:r>
      <w:r w:rsidR="00F66CE4" w:rsidRPr="0030646B">
        <w:rPr>
          <w:rFonts w:ascii="Times New Roman" w:hAnsi="Times New Roman" w:cs="Times New Roman"/>
          <w:sz w:val="24"/>
          <w:szCs w:val="24"/>
        </w:rPr>
        <w:t xml:space="preserve"> </w:t>
      </w:r>
      <w:r w:rsidR="00BF17A0" w:rsidRPr="0030646B">
        <w:rPr>
          <w:rFonts w:ascii="Times New Roman" w:hAnsi="Times New Roman" w:cs="Times New Roman"/>
          <w:sz w:val="24"/>
          <w:szCs w:val="24"/>
        </w:rPr>
        <w:t>(</w:t>
      </w:r>
      <w:r w:rsidR="00F66CE4" w:rsidRPr="0030646B">
        <w:rPr>
          <w:rFonts w:ascii="Times New Roman" w:hAnsi="Times New Roman" w:cs="Times New Roman"/>
          <w:sz w:val="24"/>
          <w:szCs w:val="24"/>
        </w:rPr>
        <w:t>NFOŚiGW</w:t>
      </w:r>
      <w:r w:rsidR="00BF17A0" w:rsidRPr="0030646B">
        <w:rPr>
          <w:rFonts w:ascii="Times New Roman" w:hAnsi="Times New Roman" w:cs="Times New Roman"/>
          <w:sz w:val="24"/>
          <w:szCs w:val="24"/>
        </w:rPr>
        <w:t>)</w:t>
      </w:r>
      <w:r w:rsidR="00F66CE4" w:rsidRPr="0030646B">
        <w:rPr>
          <w:rFonts w:ascii="Times New Roman" w:hAnsi="Times New Roman" w:cs="Times New Roman"/>
          <w:sz w:val="24"/>
          <w:szCs w:val="24"/>
        </w:rPr>
        <w:t xml:space="preserve">, </w:t>
      </w:r>
    </w:p>
    <w:p w14:paraId="4A6B0A69" w14:textId="014DA896" w:rsidR="00BF17A0" w:rsidRPr="0030646B" w:rsidRDefault="0030646B" w:rsidP="0030646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6CE4" w:rsidRPr="0030646B">
        <w:rPr>
          <w:rFonts w:ascii="Times New Roman" w:hAnsi="Times New Roman" w:cs="Times New Roman"/>
          <w:sz w:val="24"/>
          <w:szCs w:val="24"/>
        </w:rPr>
        <w:t xml:space="preserve">ww. środki przeznacza się nie tylko na dofinansowanie działań inwestycyjnych </w:t>
      </w:r>
      <w:r w:rsidR="00F66CE4" w:rsidRPr="0030646B">
        <w:rPr>
          <w:rFonts w:ascii="Times New Roman" w:hAnsi="Times New Roman" w:cs="Times New Roman"/>
          <w:sz w:val="24"/>
          <w:szCs w:val="24"/>
        </w:rPr>
        <w:br/>
        <w:t xml:space="preserve">w obszarach: (1) wykorzystania OZE, (2) inwestycji w wysokosprawną kogenerację, </w:t>
      </w:r>
      <w:r w:rsidR="00F66CE4" w:rsidRPr="0030646B">
        <w:rPr>
          <w:rFonts w:ascii="Times New Roman" w:hAnsi="Times New Roman" w:cs="Times New Roman"/>
          <w:sz w:val="24"/>
          <w:szCs w:val="24"/>
        </w:rPr>
        <w:br/>
        <w:t xml:space="preserve">(3) inwestycji realizowanych przez operatora systemu dystrybucyjnego, </w:t>
      </w:r>
      <w:r w:rsidR="00F66CE4" w:rsidRPr="0030646B">
        <w:rPr>
          <w:rFonts w:ascii="Times New Roman" w:hAnsi="Times New Roman" w:cs="Times New Roman"/>
          <w:sz w:val="24"/>
          <w:szCs w:val="24"/>
        </w:rPr>
        <w:br/>
        <w:t>(4) dostosowania jednostek wytwórczych do poziomów emisji ustalonych w przepisach prawa UE oraz (5) inwestycji w magazyny ene</w:t>
      </w:r>
      <w:r>
        <w:rPr>
          <w:rFonts w:ascii="Times New Roman" w:hAnsi="Times New Roman" w:cs="Times New Roman"/>
          <w:sz w:val="24"/>
          <w:szCs w:val="24"/>
        </w:rPr>
        <w:t xml:space="preserve">rgii elektrycznej, ale również, </w:t>
      </w:r>
      <w:r w:rsidR="00F66CE4" w:rsidRPr="0030646B">
        <w:rPr>
          <w:rFonts w:ascii="Times New Roman" w:hAnsi="Times New Roman" w:cs="Times New Roman"/>
          <w:sz w:val="24"/>
          <w:szCs w:val="24"/>
        </w:rPr>
        <w:t xml:space="preserve"> w zakresie dotyczącym tych obszarów</w:t>
      </w:r>
      <w:r>
        <w:rPr>
          <w:rFonts w:ascii="Times New Roman" w:hAnsi="Times New Roman" w:cs="Times New Roman"/>
          <w:sz w:val="24"/>
          <w:szCs w:val="24"/>
        </w:rPr>
        <w:t>,</w:t>
      </w:r>
      <w:r w:rsidR="00F66CE4" w:rsidRPr="0030646B">
        <w:rPr>
          <w:rFonts w:ascii="Times New Roman" w:hAnsi="Times New Roman" w:cs="Times New Roman"/>
          <w:sz w:val="24"/>
          <w:szCs w:val="24"/>
        </w:rPr>
        <w:t xml:space="preserve"> na wykonywanie zadań i obsługę Krajowego Operatora Systemu Zielonych Inwestycji (KOSZI) oraz refinansowanie NFOŚiGW kosztów poniesionych ze środków innych niż środki Rachunku klimatycznego.</w:t>
      </w:r>
    </w:p>
    <w:p w14:paraId="6AAE5534" w14:textId="7ADC07ED" w:rsidR="00BF17A0" w:rsidRPr="00332B8B" w:rsidRDefault="00BF17A0" w:rsidP="00332B8B">
      <w:pPr>
        <w:spacing w:before="120" w:after="120" w:line="360" w:lineRule="auto"/>
        <w:jc w:val="both"/>
        <w:rPr>
          <w:rFonts w:ascii="Times New Roman" w:hAnsi="Times New Roman" w:cs="Times New Roman"/>
          <w:sz w:val="24"/>
          <w:szCs w:val="24"/>
        </w:rPr>
      </w:pPr>
      <w:r w:rsidRPr="00332B8B">
        <w:rPr>
          <w:rFonts w:ascii="Times New Roman" w:hAnsi="Times New Roman" w:cs="Times New Roman"/>
          <w:b/>
          <w:sz w:val="24"/>
          <w:szCs w:val="24"/>
        </w:rPr>
        <w:t>3. Zmiany do ustawy z dnia 17 lipca 2009 r. o systemie zarządzania emisjami gazów cieplarnianych i innych substancji</w:t>
      </w:r>
      <w:r w:rsidR="00356422" w:rsidRPr="00332B8B">
        <w:rPr>
          <w:rFonts w:ascii="Times New Roman" w:hAnsi="Times New Roman" w:cs="Times New Roman"/>
          <w:b/>
          <w:sz w:val="24"/>
          <w:szCs w:val="24"/>
        </w:rPr>
        <w:t xml:space="preserve"> </w:t>
      </w:r>
    </w:p>
    <w:p w14:paraId="6B7CC4B3" w14:textId="78AA5A08" w:rsidR="00D93822" w:rsidRPr="00332B8B" w:rsidRDefault="00D93822" w:rsidP="00332B8B">
      <w:pPr>
        <w:spacing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W </w:t>
      </w:r>
      <w:r w:rsidR="00356422" w:rsidRPr="00332B8B">
        <w:rPr>
          <w:rFonts w:ascii="Times New Roman" w:hAnsi="Times New Roman" w:cs="Times New Roman"/>
          <w:sz w:val="24"/>
          <w:szCs w:val="24"/>
        </w:rPr>
        <w:t>art</w:t>
      </w:r>
      <w:r w:rsidRPr="00332B8B">
        <w:rPr>
          <w:rFonts w:ascii="Times New Roman" w:hAnsi="Times New Roman" w:cs="Times New Roman"/>
          <w:sz w:val="24"/>
          <w:szCs w:val="24"/>
        </w:rPr>
        <w:t>. 3 ustawy nowelizującej</w:t>
      </w:r>
      <w:r w:rsidR="0030646B">
        <w:rPr>
          <w:rFonts w:ascii="Times New Roman" w:hAnsi="Times New Roman" w:cs="Times New Roman"/>
          <w:sz w:val="24"/>
          <w:szCs w:val="24"/>
        </w:rPr>
        <w:t>,</w:t>
      </w:r>
      <w:r w:rsidRPr="00332B8B">
        <w:rPr>
          <w:rFonts w:ascii="Times New Roman" w:hAnsi="Times New Roman" w:cs="Times New Roman"/>
          <w:sz w:val="24"/>
          <w:szCs w:val="24"/>
        </w:rPr>
        <w:t xml:space="preserve"> </w:t>
      </w:r>
      <w:r w:rsidR="00BF17A0" w:rsidRPr="00332B8B">
        <w:rPr>
          <w:rFonts w:ascii="Times New Roman" w:hAnsi="Times New Roman" w:cs="Times New Roman"/>
          <w:sz w:val="24"/>
          <w:szCs w:val="24"/>
        </w:rPr>
        <w:t xml:space="preserve">proponuje się wprowadzenie </w:t>
      </w:r>
      <w:r w:rsidRPr="00332B8B">
        <w:rPr>
          <w:rFonts w:ascii="Times New Roman" w:hAnsi="Times New Roman" w:cs="Times New Roman"/>
          <w:sz w:val="24"/>
          <w:szCs w:val="24"/>
        </w:rPr>
        <w:t>zmian w ustawie z dnia 17 lipca 2009 r. o systemie zarządzania emisjami gazów cieplarnianych i innych substancji</w:t>
      </w:r>
      <w:r w:rsidR="009F4C21" w:rsidRPr="00332B8B">
        <w:rPr>
          <w:rFonts w:ascii="Times New Roman" w:hAnsi="Times New Roman" w:cs="Times New Roman"/>
          <w:sz w:val="24"/>
          <w:szCs w:val="24"/>
        </w:rPr>
        <w:t xml:space="preserve"> (Dz. U. z 2018 r. poz. 1271, </w:t>
      </w:r>
      <w:r w:rsidR="00356422" w:rsidRPr="00332B8B">
        <w:rPr>
          <w:rFonts w:ascii="Times New Roman" w:hAnsi="Times New Roman" w:cs="Times New Roman"/>
          <w:sz w:val="24"/>
          <w:szCs w:val="24"/>
        </w:rPr>
        <w:t>1669 i 2538)</w:t>
      </w:r>
      <w:r w:rsidR="00A5022E" w:rsidRPr="00332B8B">
        <w:rPr>
          <w:rFonts w:ascii="Times New Roman" w:hAnsi="Times New Roman" w:cs="Times New Roman"/>
          <w:sz w:val="24"/>
          <w:szCs w:val="24"/>
        </w:rPr>
        <w:t xml:space="preserve">, </w:t>
      </w:r>
      <w:r w:rsidR="0030646B">
        <w:rPr>
          <w:rFonts w:ascii="Times New Roman" w:hAnsi="Times New Roman" w:cs="Times New Roman"/>
          <w:sz w:val="24"/>
          <w:szCs w:val="24"/>
        </w:rPr>
        <w:t>mających</w:t>
      </w:r>
      <w:r w:rsidR="00A5022E" w:rsidRPr="00332B8B">
        <w:rPr>
          <w:rFonts w:ascii="Times New Roman" w:hAnsi="Times New Roman" w:cs="Times New Roman"/>
          <w:sz w:val="24"/>
          <w:szCs w:val="24"/>
        </w:rPr>
        <w:t xml:space="preserve"> głównie porządkowy charakter, w stosunku do zmian wprowadzonych do tej ustawy ustawą z dnia 28 grudnia 2018 r. o zmianie ustawy o podatku akcyzowym oraz niektórych innych ustaw</w:t>
      </w:r>
      <w:r w:rsidR="00320A16">
        <w:rPr>
          <w:rFonts w:ascii="Times New Roman" w:hAnsi="Times New Roman" w:cs="Times New Roman"/>
          <w:sz w:val="24"/>
          <w:szCs w:val="24"/>
        </w:rPr>
        <w:t xml:space="preserve"> i dookreślają zakres właściwości </w:t>
      </w:r>
      <w:r w:rsidR="00CA629D">
        <w:rPr>
          <w:rFonts w:ascii="Times New Roman" w:hAnsi="Times New Roman" w:cs="Times New Roman"/>
          <w:sz w:val="24"/>
          <w:szCs w:val="24"/>
        </w:rPr>
        <w:t>m</w:t>
      </w:r>
      <w:r w:rsidR="00320A16">
        <w:rPr>
          <w:rFonts w:ascii="Times New Roman" w:hAnsi="Times New Roman" w:cs="Times New Roman"/>
          <w:sz w:val="24"/>
          <w:szCs w:val="24"/>
        </w:rPr>
        <w:t xml:space="preserve">inistra </w:t>
      </w:r>
      <w:r w:rsidR="00CA629D">
        <w:rPr>
          <w:rFonts w:ascii="Times New Roman" w:hAnsi="Times New Roman" w:cs="Times New Roman"/>
          <w:sz w:val="24"/>
          <w:szCs w:val="24"/>
        </w:rPr>
        <w:t>właściwego do spraw e</w:t>
      </w:r>
      <w:r w:rsidR="00320A16">
        <w:rPr>
          <w:rFonts w:ascii="Times New Roman" w:hAnsi="Times New Roman" w:cs="Times New Roman"/>
          <w:sz w:val="24"/>
          <w:szCs w:val="24"/>
        </w:rPr>
        <w:t xml:space="preserve">nergii w obszarze projektów podlegających dofinansowaniu w ramach </w:t>
      </w:r>
      <w:r w:rsidR="00320A16" w:rsidRPr="00332B8B">
        <w:rPr>
          <w:rFonts w:ascii="Times New Roman" w:hAnsi="Times New Roman" w:cs="Times New Roman"/>
          <w:sz w:val="24"/>
          <w:szCs w:val="24"/>
        </w:rPr>
        <w:t>Krajowego Systemu Zielonych Inwestycji</w:t>
      </w:r>
      <w:r w:rsidR="00A5022E" w:rsidRPr="00332B8B">
        <w:rPr>
          <w:rFonts w:ascii="Times New Roman" w:hAnsi="Times New Roman" w:cs="Times New Roman"/>
          <w:sz w:val="24"/>
          <w:szCs w:val="24"/>
        </w:rPr>
        <w:t>.</w:t>
      </w:r>
    </w:p>
    <w:p w14:paraId="35618B9F" w14:textId="606180BB" w:rsidR="00F66CE4" w:rsidRPr="00332B8B" w:rsidRDefault="00A5022E" w:rsidP="00332B8B">
      <w:pPr>
        <w:pStyle w:val="Bezodstpw"/>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1) </w:t>
      </w:r>
      <w:r w:rsidR="00356422" w:rsidRPr="00332B8B">
        <w:rPr>
          <w:rFonts w:ascii="Times New Roman" w:hAnsi="Times New Roman" w:cs="Times New Roman"/>
          <w:sz w:val="24"/>
          <w:szCs w:val="24"/>
        </w:rPr>
        <w:t>Proponowana w a</w:t>
      </w:r>
      <w:r w:rsidR="00F66CE4" w:rsidRPr="00332B8B">
        <w:rPr>
          <w:rFonts w:ascii="Times New Roman" w:hAnsi="Times New Roman" w:cs="Times New Roman"/>
          <w:sz w:val="24"/>
          <w:szCs w:val="24"/>
        </w:rPr>
        <w:t>rt. 3 pkt 1</w:t>
      </w:r>
      <w:r w:rsidR="00356422" w:rsidRPr="00332B8B">
        <w:rPr>
          <w:rFonts w:ascii="Times New Roman" w:hAnsi="Times New Roman" w:cs="Times New Roman"/>
          <w:sz w:val="24"/>
          <w:szCs w:val="24"/>
        </w:rPr>
        <w:t xml:space="preserve"> zmiana do art. 23a ustawy</w:t>
      </w:r>
      <w:r w:rsidR="00F66CE4" w:rsidRPr="00332B8B">
        <w:rPr>
          <w:rFonts w:ascii="Times New Roman" w:hAnsi="Times New Roman" w:cs="Times New Roman"/>
          <w:sz w:val="24"/>
          <w:szCs w:val="24"/>
        </w:rPr>
        <w:t xml:space="preserve"> jest konsekwencją proponowanych zmian do ustawy </w:t>
      </w:r>
      <w:r w:rsidR="00356422" w:rsidRPr="00332B8B">
        <w:rPr>
          <w:rFonts w:ascii="Times New Roman" w:hAnsi="Times New Roman" w:cs="Times New Roman"/>
          <w:sz w:val="24"/>
          <w:szCs w:val="24"/>
        </w:rPr>
        <w:t>z dnia 21 kwietnia 2001 r.</w:t>
      </w:r>
      <w:r w:rsidR="00356422" w:rsidRPr="00332B8B">
        <w:rPr>
          <w:rFonts w:ascii="Times New Roman" w:hAnsi="Times New Roman" w:cs="Times New Roman"/>
          <w:b/>
          <w:sz w:val="24"/>
          <w:szCs w:val="24"/>
        </w:rPr>
        <w:t xml:space="preserve"> </w:t>
      </w:r>
      <w:r w:rsidR="00356422" w:rsidRPr="00332B8B">
        <w:rPr>
          <w:rFonts w:ascii="Times New Roman" w:hAnsi="Times New Roman" w:cs="Times New Roman"/>
          <w:sz w:val="24"/>
          <w:szCs w:val="24"/>
        </w:rPr>
        <w:t xml:space="preserve">- </w:t>
      </w:r>
      <w:r w:rsidR="00F66CE4" w:rsidRPr="00332B8B">
        <w:rPr>
          <w:rFonts w:ascii="Times New Roman" w:hAnsi="Times New Roman" w:cs="Times New Roman"/>
          <w:sz w:val="24"/>
          <w:szCs w:val="24"/>
        </w:rPr>
        <w:t xml:space="preserve">Prawo ochrony środowiska i ma na celu usunięcie wątpliwości związanych z pokrywaniem kosztów wykonywania zadań i obsługi KOSZI, ze środków uzyskanych z aukcji. </w:t>
      </w:r>
    </w:p>
    <w:p w14:paraId="0CB2D21A" w14:textId="7DEAC01B" w:rsidR="00F66CE4" w:rsidRPr="00332B8B" w:rsidRDefault="00A5022E" w:rsidP="00332B8B">
      <w:pPr>
        <w:pStyle w:val="Bezodstpw"/>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2) </w:t>
      </w:r>
      <w:r w:rsidR="00356422" w:rsidRPr="00332B8B">
        <w:rPr>
          <w:rFonts w:ascii="Times New Roman" w:hAnsi="Times New Roman" w:cs="Times New Roman"/>
          <w:sz w:val="24"/>
          <w:szCs w:val="24"/>
        </w:rPr>
        <w:t xml:space="preserve">Proponowana zmiana w </w:t>
      </w:r>
      <w:r w:rsidR="00741F53" w:rsidRPr="00332B8B">
        <w:rPr>
          <w:rFonts w:ascii="Times New Roman" w:hAnsi="Times New Roman" w:cs="Times New Roman"/>
          <w:sz w:val="24"/>
          <w:szCs w:val="24"/>
        </w:rPr>
        <w:t>art</w:t>
      </w:r>
      <w:r w:rsidR="00F66CE4" w:rsidRPr="00332B8B">
        <w:rPr>
          <w:rFonts w:ascii="Times New Roman" w:hAnsi="Times New Roman" w:cs="Times New Roman"/>
          <w:sz w:val="24"/>
          <w:szCs w:val="24"/>
        </w:rPr>
        <w:t>. 3 pkt 2</w:t>
      </w:r>
      <w:r w:rsidR="00741F53" w:rsidRPr="00332B8B">
        <w:rPr>
          <w:rFonts w:ascii="Times New Roman" w:hAnsi="Times New Roman" w:cs="Times New Roman"/>
          <w:sz w:val="24"/>
          <w:szCs w:val="24"/>
        </w:rPr>
        <w:t xml:space="preserve">, </w:t>
      </w:r>
      <w:r w:rsidR="00F66CE4" w:rsidRPr="00332B8B">
        <w:rPr>
          <w:rFonts w:ascii="Times New Roman" w:hAnsi="Times New Roman" w:cs="Times New Roman"/>
          <w:sz w:val="24"/>
          <w:szCs w:val="24"/>
        </w:rPr>
        <w:t xml:space="preserve">ma na celu przesądzenie, że Rada Konsultacyjna jest organem doradczym ministra właściwego do spraw środowiska w zakresie funkcjonowania Krajowego </w:t>
      </w:r>
      <w:r w:rsidR="00741F53" w:rsidRPr="00332B8B">
        <w:rPr>
          <w:rFonts w:ascii="Times New Roman" w:hAnsi="Times New Roman" w:cs="Times New Roman"/>
          <w:sz w:val="24"/>
          <w:szCs w:val="24"/>
        </w:rPr>
        <w:t>S</w:t>
      </w:r>
      <w:r w:rsidR="00F66CE4" w:rsidRPr="00332B8B">
        <w:rPr>
          <w:rFonts w:ascii="Times New Roman" w:hAnsi="Times New Roman" w:cs="Times New Roman"/>
          <w:sz w:val="24"/>
          <w:szCs w:val="24"/>
        </w:rPr>
        <w:t xml:space="preserve">ystemu </w:t>
      </w:r>
      <w:r w:rsidR="00741F53" w:rsidRPr="00332B8B">
        <w:rPr>
          <w:rFonts w:ascii="Times New Roman" w:hAnsi="Times New Roman" w:cs="Times New Roman"/>
          <w:sz w:val="24"/>
          <w:szCs w:val="24"/>
        </w:rPr>
        <w:t>Zielonych Inwestycji</w:t>
      </w:r>
      <w:r w:rsidR="00F66CE4" w:rsidRPr="00332B8B">
        <w:rPr>
          <w:rFonts w:ascii="Times New Roman" w:hAnsi="Times New Roman" w:cs="Times New Roman"/>
          <w:sz w:val="24"/>
          <w:szCs w:val="24"/>
        </w:rPr>
        <w:t>, wyłącznie w odniesieniu do obszarów, o których mowa w art. 22 ust. 2 pkt 1 - 4, 6 - 8, 9 i 10</w:t>
      </w:r>
      <w:r w:rsidR="0030646B">
        <w:rPr>
          <w:rFonts w:ascii="Times New Roman" w:hAnsi="Times New Roman" w:cs="Times New Roman"/>
          <w:sz w:val="24"/>
          <w:szCs w:val="24"/>
        </w:rPr>
        <w:t xml:space="preserve"> ustawy z dnia 27 lipca 2009 r. </w:t>
      </w:r>
      <w:r w:rsidR="0030646B" w:rsidRPr="0030646B">
        <w:rPr>
          <w:rFonts w:ascii="Times New Roman" w:hAnsi="Times New Roman" w:cs="Times New Roman"/>
          <w:sz w:val="24"/>
          <w:szCs w:val="24"/>
        </w:rPr>
        <w:t xml:space="preserve">o systemie zarządzania emisjami gazów cieplarnianych i innych substancji </w:t>
      </w:r>
      <w:r w:rsidR="00F66CE4" w:rsidRPr="00332B8B">
        <w:rPr>
          <w:rFonts w:ascii="Times New Roman" w:hAnsi="Times New Roman" w:cs="Times New Roman"/>
          <w:sz w:val="24"/>
          <w:szCs w:val="24"/>
        </w:rPr>
        <w:t>.</w:t>
      </w:r>
    </w:p>
    <w:p w14:paraId="12CDC2AF" w14:textId="644762AB" w:rsidR="00F66CE4" w:rsidRPr="00332B8B" w:rsidRDefault="00A5022E" w:rsidP="00332B8B">
      <w:pPr>
        <w:pStyle w:val="Bezodstpw"/>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3) </w:t>
      </w:r>
      <w:r w:rsidR="00F66CE4" w:rsidRPr="00332B8B">
        <w:rPr>
          <w:rFonts w:ascii="Times New Roman" w:hAnsi="Times New Roman" w:cs="Times New Roman"/>
          <w:sz w:val="24"/>
          <w:szCs w:val="24"/>
        </w:rPr>
        <w:t>Zmiana</w:t>
      </w:r>
      <w:r w:rsidR="00F66CE4" w:rsidRPr="00332B8B" w:rsidDel="00D36F32">
        <w:rPr>
          <w:rFonts w:ascii="Times New Roman" w:hAnsi="Times New Roman" w:cs="Times New Roman"/>
          <w:sz w:val="24"/>
          <w:szCs w:val="24"/>
        </w:rPr>
        <w:t xml:space="preserve"> </w:t>
      </w:r>
      <w:r w:rsidR="00741F53" w:rsidRPr="00332B8B">
        <w:rPr>
          <w:rFonts w:ascii="Times New Roman" w:hAnsi="Times New Roman" w:cs="Times New Roman"/>
          <w:sz w:val="24"/>
          <w:szCs w:val="24"/>
        </w:rPr>
        <w:t>w art</w:t>
      </w:r>
      <w:r w:rsidR="00F66CE4" w:rsidRPr="00332B8B">
        <w:rPr>
          <w:rFonts w:ascii="Times New Roman" w:hAnsi="Times New Roman" w:cs="Times New Roman"/>
          <w:sz w:val="24"/>
          <w:szCs w:val="24"/>
        </w:rPr>
        <w:t>. 3 pkt 3</w:t>
      </w:r>
      <w:r w:rsidR="0030646B">
        <w:rPr>
          <w:rFonts w:ascii="Times New Roman" w:hAnsi="Times New Roman" w:cs="Times New Roman"/>
          <w:sz w:val="24"/>
          <w:szCs w:val="24"/>
        </w:rPr>
        <w:t>,</w:t>
      </w:r>
      <w:r w:rsidR="00F66CE4" w:rsidRPr="00332B8B">
        <w:rPr>
          <w:rFonts w:ascii="Times New Roman" w:hAnsi="Times New Roman" w:cs="Times New Roman"/>
          <w:sz w:val="24"/>
          <w:szCs w:val="24"/>
        </w:rPr>
        <w:t xml:space="preserve"> wskaz</w:t>
      </w:r>
      <w:r w:rsidR="00741F53" w:rsidRPr="00332B8B">
        <w:rPr>
          <w:rFonts w:ascii="Times New Roman" w:hAnsi="Times New Roman" w:cs="Times New Roman"/>
          <w:sz w:val="24"/>
          <w:szCs w:val="24"/>
        </w:rPr>
        <w:t>uje ministra właściwego d</w:t>
      </w:r>
      <w:r w:rsidR="0030646B">
        <w:rPr>
          <w:rFonts w:ascii="Times New Roman" w:hAnsi="Times New Roman" w:cs="Times New Roman"/>
          <w:sz w:val="24"/>
          <w:szCs w:val="24"/>
        </w:rPr>
        <w:t>o spraw</w:t>
      </w:r>
      <w:r w:rsidR="00741F53" w:rsidRPr="00332B8B">
        <w:rPr>
          <w:rFonts w:ascii="Times New Roman" w:hAnsi="Times New Roman" w:cs="Times New Roman"/>
          <w:sz w:val="24"/>
          <w:szCs w:val="24"/>
        </w:rPr>
        <w:t xml:space="preserve"> e</w:t>
      </w:r>
      <w:r w:rsidR="00F66CE4" w:rsidRPr="00332B8B">
        <w:rPr>
          <w:rFonts w:ascii="Times New Roman" w:hAnsi="Times New Roman" w:cs="Times New Roman"/>
          <w:sz w:val="24"/>
          <w:szCs w:val="24"/>
        </w:rPr>
        <w:t xml:space="preserve">nergii jako właściwego w zakresie przedkładania list kosztów wstępnie zakwalifikowanych do refinansowania ze środków zgromadzonych na odrębnym subkoncie </w:t>
      </w:r>
      <w:r w:rsidR="00741F53" w:rsidRPr="00332B8B">
        <w:rPr>
          <w:rFonts w:ascii="Times New Roman" w:hAnsi="Times New Roman" w:cs="Times New Roman"/>
          <w:sz w:val="24"/>
          <w:szCs w:val="24"/>
        </w:rPr>
        <w:t xml:space="preserve">rachunku </w:t>
      </w:r>
      <w:r w:rsidR="00F66CE4" w:rsidRPr="00332B8B">
        <w:rPr>
          <w:rFonts w:ascii="Times New Roman" w:hAnsi="Times New Roman" w:cs="Times New Roman"/>
          <w:sz w:val="24"/>
          <w:szCs w:val="24"/>
        </w:rPr>
        <w:t xml:space="preserve">klimatycznego oraz w zakresie </w:t>
      </w:r>
      <w:r w:rsidR="00F66CE4" w:rsidRPr="00332B8B">
        <w:rPr>
          <w:rFonts w:ascii="Times New Roman" w:hAnsi="Times New Roman" w:cs="Times New Roman"/>
          <w:sz w:val="24"/>
          <w:szCs w:val="24"/>
        </w:rPr>
        <w:lastRenderedPageBreak/>
        <w:t xml:space="preserve">zatwierdzania regulaminów naborów wniosków, w odniesieniu do obszarów: </w:t>
      </w:r>
      <w:r w:rsidR="00F66CE4" w:rsidRPr="00332B8B">
        <w:rPr>
          <w:rFonts w:ascii="Times New Roman" w:hAnsi="Times New Roman" w:cs="Times New Roman"/>
          <w:sz w:val="24"/>
          <w:szCs w:val="24"/>
        </w:rPr>
        <w:br/>
        <w:t xml:space="preserve">(1) wykorzystania OZE, (2) inwestycji w wysokosprawną kogenerację, (3) inwestycji realizowanych przez operatora systemu dystrybucyjnego, (4) dostosowania jednostek wytwórczych do poziomów emisji ustalonych w przepisach prawa UE oraz (5) inwestycji </w:t>
      </w:r>
      <w:r w:rsidR="00F66CE4" w:rsidRPr="00332B8B">
        <w:rPr>
          <w:rFonts w:ascii="Times New Roman" w:hAnsi="Times New Roman" w:cs="Times New Roman"/>
          <w:sz w:val="24"/>
          <w:szCs w:val="24"/>
        </w:rPr>
        <w:br/>
        <w:t xml:space="preserve">w magazyny energii elektrycznej. </w:t>
      </w:r>
    </w:p>
    <w:p w14:paraId="7AB2767B" w14:textId="34CC19F1" w:rsidR="00F66CE4" w:rsidRPr="00332B8B" w:rsidRDefault="00A5022E" w:rsidP="00332B8B">
      <w:pPr>
        <w:pStyle w:val="Bezodstpw"/>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4) Projektowana zmiana w art.</w:t>
      </w:r>
      <w:r w:rsidR="00F66CE4" w:rsidRPr="00332B8B">
        <w:rPr>
          <w:rFonts w:ascii="Times New Roman" w:hAnsi="Times New Roman" w:cs="Times New Roman"/>
          <w:sz w:val="24"/>
          <w:szCs w:val="24"/>
        </w:rPr>
        <w:t xml:space="preserve"> 3 pkt </w:t>
      </w:r>
      <w:r w:rsidRPr="00332B8B">
        <w:rPr>
          <w:rFonts w:ascii="Times New Roman" w:hAnsi="Times New Roman" w:cs="Times New Roman"/>
          <w:sz w:val="24"/>
          <w:szCs w:val="24"/>
        </w:rPr>
        <w:t>4</w:t>
      </w:r>
      <w:r w:rsidR="00F66CE4" w:rsidRPr="00332B8B">
        <w:rPr>
          <w:rFonts w:ascii="Times New Roman" w:hAnsi="Times New Roman" w:cs="Times New Roman"/>
          <w:sz w:val="24"/>
          <w:szCs w:val="24"/>
        </w:rPr>
        <w:t xml:space="preserve"> ma na celu wyraźne przesądzenie, że NFOŚiGW</w:t>
      </w:r>
      <w:r w:rsidRPr="00332B8B">
        <w:rPr>
          <w:rFonts w:ascii="Times New Roman" w:hAnsi="Times New Roman" w:cs="Times New Roman"/>
          <w:sz w:val="24"/>
          <w:szCs w:val="24"/>
        </w:rPr>
        <w:t>,</w:t>
      </w:r>
      <w:r w:rsidR="00F66CE4" w:rsidRPr="00332B8B">
        <w:rPr>
          <w:rFonts w:ascii="Times New Roman" w:hAnsi="Times New Roman" w:cs="Times New Roman"/>
          <w:sz w:val="24"/>
          <w:szCs w:val="24"/>
        </w:rPr>
        <w:t xml:space="preserve"> ustalając regulamin naboru wniosków o dofinansowanie ze środków uzyskanych z aukcji CO</w:t>
      </w:r>
      <w:r w:rsidR="00F66CE4" w:rsidRPr="00332B8B">
        <w:rPr>
          <w:rFonts w:ascii="Times New Roman" w:hAnsi="Times New Roman" w:cs="Times New Roman"/>
          <w:sz w:val="24"/>
          <w:szCs w:val="24"/>
          <w:vertAlign w:val="subscript"/>
        </w:rPr>
        <w:t>2</w:t>
      </w:r>
      <w:r w:rsidR="00F66CE4" w:rsidRPr="00332B8B">
        <w:rPr>
          <w:rFonts w:ascii="Times New Roman" w:hAnsi="Times New Roman" w:cs="Times New Roman"/>
          <w:sz w:val="24"/>
          <w:szCs w:val="24"/>
        </w:rPr>
        <w:t xml:space="preserve">, który następnie będzie zatwierdzany przez </w:t>
      </w:r>
      <w:r w:rsidRPr="00332B8B">
        <w:rPr>
          <w:rFonts w:ascii="Times New Roman" w:hAnsi="Times New Roman" w:cs="Times New Roman"/>
          <w:sz w:val="24"/>
          <w:szCs w:val="24"/>
        </w:rPr>
        <w:t>ministra właściwego do spraw energii</w:t>
      </w:r>
      <w:r w:rsidR="00F66CE4" w:rsidRPr="00332B8B">
        <w:rPr>
          <w:rFonts w:ascii="Times New Roman" w:hAnsi="Times New Roman" w:cs="Times New Roman"/>
          <w:sz w:val="24"/>
          <w:szCs w:val="24"/>
        </w:rPr>
        <w:t>, nie będzie musiał uwzględniać wymagań wynikających z zawartych umów sprzedaży jednostek przyznanej emisji (AAU).</w:t>
      </w:r>
    </w:p>
    <w:p w14:paraId="4258448F" w14:textId="58D70C1F" w:rsidR="00F66CE4" w:rsidRPr="00332B8B" w:rsidRDefault="00A5022E" w:rsidP="00332B8B">
      <w:pPr>
        <w:pStyle w:val="Bezodstpw"/>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5) Zmiana w art</w:t>
      </w:r>
      <w:r w:rsidR="00F66CE4" w:rsidRPr="00332B8B">
        <w:rPr>
          <w:rFonts w:ascii="Times New Roman" w:hAnsi="Times New Roman" w:cs="Times New Roman"/>
          <w:sz w:val="24"/>
          <w:szCs w:val="24"/>
        </w:rPr>
        <w:t xml:space="preserve">. 3 pkt </w:t>
      </w:r>
      <w:r w:rsidRPr="00332B8B">
        <w:rPr>
          <w:rFonts w:ascii="Times New Roman" w:hAnsi="Times New Roman" w:cs="Times New Roman"/>
          <w:sz w:val="24"/>
          <w:szCs w:val="24"/>
        </w:rPr>
        <w:t xml:space="preserve"> 5, </w:t>
      </w:r>
      <w:r w:rsidR="00F66CE4" w:rsidRPr="00332B8B">
        <w:rPr>
          <w:rFonts w:ascii="Times New Roman" w:hAnsi="Times New Roman" w:cs="Times New Roman"/>
          <w:sz w:val="24"/>
          <w:szCs w:val="24"/>
        </w:rPr>
        <w:t xml:space="preserve"> jest konsekwencją </w:t>
      </w:r>
      <w:r w:rsidRPr="00332B8B">
        <w:rPr>
          <w:rFonts w:ascii="Times New Roman" w:hAnsi="Times New Roman" w:cs="Times New Roman"/>
          <w:sz w:val="24"/>
          <w:szCs w:val="24"/>
        </w:rPr>
        <w:t xml:space="preserve">proponowanej </w:t>
      </w:r>
      <w:r w:rsidR="00F66CE4" w:rsidRPr="00332B8B">
        <w:rPr>
          <w:rFonts w:ascii="Times New Roman" w:hAnsi="Times New Roman" w:cs="Times New Roman"/>
          <w:sz w:val="24"/>
          <w:szCs w:val="24"/>
        </w:rPr>
        <w:t xml:space="preserve">zmiany </w:t>
      </w:r>
      <w:r w:rsidRPr="00332B8B">
        <w:rPr>
          <w:rFonts w:ascii="Times New Roman" w:hAnsi="Times New Roman" w:cs="Times New Roman"/>
          <w:sz w:val="24"/>
          <w:szCs w:val="24"/>
        </w:rPr>
        <w:t>w art. 3 pkt 2</w:t>
      </w:r>
      <w:r w:rsidR="00F66CE4" w:rsidRPr="00332B8B">
        <w:rPr>
          <w:rFonts w:ascii="Times New Roman" w:hAnsi="Times New Roman" w:cs="Times New Roman"/>
          <w:sz w:val="24"/>
          <w:szCs w:val="24"/>
        </w:rPr>
        <w:t xml:space="preserve"> i ma na celu przesądzenie, że </w:t>
      </w:r>
      <w:r w:rsidRPr="00332B8B">
        <w:rPr>
          <w:rFonts w:ascii="Times New Roman" w:hAnsi="Times New Roman" w:cs="Times New Roman"/>
          <w:sz w:val="24"/>
          <w:szCs w:val="24"/>
        </w:rPr>
        <w:t>minister właściwy do spraw en</w:t>
      </w:r>
      <w:r w:rsidR="00F66CE4" w:rsidRPr="00332B8B">
        <w:rPr>
          <w:rFonts w:ascii="Times New Roman" w:hAnsi="Times New Roman" w:cs="Times New Roman"/>
          <w:sz w:val="24"/>
          <w:szCs w:val="24"/>
        </w:rPr>
        <w:t>ergii przy akceptowaniu poszczególnych programów i projektów z listy programów i projektów wstępnie zakwalifikowanych do dofinansowania</w:t>
      </w:r>
      <w:r w:rsidRPr="00332B8B">
        <w:rPr>
          <w:rFonts w:ascii="Times New Roman" w:hAnsi="Times New Roman" w:cs="Times New Roman"/>
          <w:sz w:val="24"/>
          <w:szCs w:val="24"/>
        </w:rPr>
        <w:t>,</w:t>
      </w:r>
      <w:r w:rsidR="00F66CE4" w:rsidRPr="00332B8B">
        <w:rPr>
          <w:rFonts w:ascii="Times New Roman" w:hAnsi="Times New Roman" w:cs="Times New Roman"/>
          <w:sz w:val="24"/>
          <w:szCs w:val="24"/>
        </w:rPr>
        <w:t xml:space="preserve"> bierze pod uwagę jedynie wyniki naboru wniosków.</w:t>
      </w:r>
    </w:p>
    <w:p w14:paraId="4F4AF0A0" w14:textId="6EB2E87F" w:rsidR="00F66CE4" w:rsidRPr="00332B8B" w:rsidRDefault="00A5022E" w:rsidP="00332B8B">
      <w:pPr>
        <w:pStyle w:val="Bezodstpw"/>
        <w:spacing w:line="360" w:lineRule="auto"/>
        <w:jc w:val="both"/>
        <w:rPr>
          <w:rFonts w:ascii="Times New Roman" w:hAnsi="Times New Roman" w:cs="Times New Roman"/>
          <w:sz w:val="24"/>
          <w:szCs w:val="24"/>
        </w:rPr>
      </w:pPr>
      <w:r w:rsidRPr="00332B8B">
        <w:rPr>
          <w:rFonts w:ascii="Times New Roman" w:hAnsi="Times New Roman" w:cs="Times New Roman"/>
          <w:sz w:val="24"/>
          <w:szCs w:val="24"/>
        </w:rPr>
        <w:t>6) Zmiana w art</w:t>
      </w:r>
      <w:r w:rsidR="00F66CE4" w:rsidRPr="00332B8B">
        <w:rPr>
          <w:rFonts w:ascii="Times New Roman" w:hAnsi="Times New Roman" w:cs="Times New Roman"/>
          <w:sz w:val="24"/>
          <w:szCs w:val="24"/>
        </w:rPr>
        <w:t>. 3 pkt 6</w:t>
      </w:r>
      <w:r w:rsidR="0030646B">
        <w:rPr>
          <w:rFonts w:ascii="Times New Roman" w:hAnsi="Times New Roman" w:cs="Times New Roman"/>
          <w:sz w:val="24"/>
          <w:szCs w:val="24"/>
        </w:rPr>
        <w:t>,</w:t>
      </w:r>
      <w:r w:rsidR="00F66CE4" w:rsidRPr="00332B8B">
        <w:rPr>
          <w:rFonts w:ascii="Times New Roman" w:hAnsi="Times New Roman" w:cs="Times New Roman"/>
          <w:sz w:val="24"/>
          <w:szCs w:val="24"/>
        </w:rPr>
        <w:t xml:space="preserve"> ma na celu wskazanie, że NFOŚiGW przedkłada </w:t>
      </w:r>
      <w:r w:rsidRPr="00332B8B">
        <w:rPr>
          <w:rFonts w:ascii="Times New Roman" w:hAnsi="Times New Roman" w:cs="Times New Roman"/>
          <w:sz w:val="24"/>
          <w:szCs w:val="24"/>
        </w:rPr>
        <w:t xml:space="preserve">ministrowi właściwemu do spraw energii </w:t>
      </w:r>
      <w:r w:rsidR="00F66CE4" w:rsidRPr="00332B8B">
        <w:rPr>
          <w:rFonts w:ascii="Times New Roman" w:hAnsi="Times New Roman" w:cs="Times New Roman"/>
          <w:sz w:val="24"/>
          <w:szCs w:val="24"/>
        </w:rPr>
        <w:t xml:space="preserve">do zaakceptowania listę kosztów do refinansowania ze środków zgromadzonych na odrębnym subkoncie </w:t>
      </w:r>
      <w:r w:rsidRPr="00332B8B">
        <w:rPr>
          <w:rFonts w:ascii="Times New Roman" w:hAnsi="Times New Roman" w:cs="Times New Roman"/>
          <w:sz w:val="24"/>
          <w:szCs w:val="24"/>
        </w:rPr>
        <w:t xml:space="preserve">rachunku </w:t>
      </w:r>
      <w:r w:rsidR="0030646B">
        <w:rPr>
          <w:rFonts w:ascii="Times New Roman" w:hAnsi="Times New Roman" w:cs="Times New Roman"/>
          <w:sz w:val="24"/>
          <w:szCs w:val="24"/>
        </w:rPr>
        <w:t>klimatycznego, tj. k</w:t>
      </w:r>
      <w:r w:rsidR="00F66CE4" w:rsidRPr="00332B8B">
        <w:rPr>
          <w:rFonts w:ascii="Times New Roman" w:hAnsi="Times New Roman" w:cs="Times New Roman"/>
          <w:sz w:val="24"/>
          <w:szCs w:val="24"/>
        </w:rPr>
        <w:t>oszt</w:t>
      </w:r>
      <w:r w:rsidR="0030646B">
        <w:rPr>
          <w:rFonts w:ascii="Times New Roman" w:hAnsi="Times New Roman" w:cs="Times New Roman"/>
          <w:sz w:val="24"/>
          <w:szCs w:val="24"/>
        </w:rPr>
        <w:t>ów</w:t>
      </w:r>
      <w:r w:rsidR="00F66CE4" w:rsidRPr="00332B8B">
        <w:rPr>
          <w:rFonts w:ascii="Times New Roman" w:hAnsi="Times New Roman" w:cs="Times New Roman"/>
          <w:sz w:val="24"/>
          <w:szCs w:val="24"/>
        </w:rPr>
        <w:t xml:space="preserve"> poniesion</w:t>
      </w:r>
      <w:r w:rsidR="0030646B">
        <w:rPr>
          <w:rFonts w:ascii="Times New Roman" w:hAnsi="Times New Roman" w:cs="Times New Roman"/>
          <w:sz w:val="24"/>
          <w:szCs w:val="24"/>
        </w:rPr>
        <w:t>ych</w:t>
      </w:r>
      <w:r w:rsidR="00F66CE4" w:rsidRPr="00332B8B">
        <w:rPr>
          <w:rFonts w:ascii="Times New Roman" w:hAnsi="Times New Roman" w:cs="Times New Roman"/>
          <w:sz w:val="24"/>
          <w:szCs w:val="24"/>
        </w:rPr>
        <w:t xml:space="preserve"> </w:t>
      </w:r>
      <w:r w:rsidR="0030646B">
        <w:rPr>
          <w:rFonts w:ascii="Times New Roman" w:hAnsi="Times New Roman" w:cs="Times New Roman"/>
          <w:sz w:val="24"/>
          <w:szCs w:val="24"/>
        </w:rPr>
        <w:t>przez NFOŚiGW z innych środków, w tym</w:t>
      </w:r>
      <w:r w:rsidR="00F66CE4" w:rsidRPr="00332B8B">
        <w:rPr>
          <w:rFonts w:ascii="Times New Roman" w:hAnsi="Times New Roman" w:cs="Times New Roman"/>
          <w:sz w:val="24"/>
          <w:szCs w:val="24"/>
        </w:rPr>
        <w:t xml:space="preserve"> funduszu podstawowego lub zobowiązania wieloletniego „</w:t>
      </w:r>
      <w:r w:rsidR="0030646B">
        <w:rPr>
          <w:rFonts w:ascii="Times New Roman" w:hAnsi="Times New Roman" w:cs="Times New Roman"/>
          <w:sz w:val="24"/>
          <w:szCs w:val="24"/>
        </w:rPr>
        <w:t>OZE i efektywność energetyczna”</w:t>
      </w:r>
      <w:r w:rsidR="00F66CE4" w:rsidRPr="00332B8B">
        <w:rPr>
          <w:rFonts w:ascii="Times New Roman" w:hAnsi="Times New Roman" w:cs="Times New Roman"/>
          <w:sz w:val="24"/>
          <w:szCs w:val="24"/>
        </w:rPr>
        <w:t xml:space="preserve"> na projekty związane z wykorzystaniem OZE, inwestycje w wysokosprawną kogenerację, inwestycje realizowane przez operatora systemu dystrybucyjnego, projekty związane z dostosowaniem jednostek wytwórczych do poziomów emisji ustalonych w przepisach prawa U</w:t>
      </w:r>
      <w:r w:rsidR="0030646B">
        <w:rPr>
          <w:rFonts w:ascii="Times New Roman" w:hAnsi="Times New Roman" w:cs="Times New Roman"/>
          <w:sz w:val="24"/>
          <w:szCs w:val="24"/>
        </w:rPr>
        <w:t xml:space="preserve">nii </w:t>
      </w:r>
      <w:r w:rsidR="00F66CE4" w:rsidRPr="00332B8B">
        <w:rPr>
          <w:rFonts w:ascii="Times New Roman" w:hAnsi="Times New Roman" w:cs="Times New Roman"/>
          <w:sz w:val="24"/>
          <w:szCs w:val="24"/>
        </w:rPr>
        <w:t>E</w:t>
      </w:r>
      <w:r w:rsidR="0030646B">
        <w:rPr>
          <w:rFonts w:ascii="Times New Roman" w:hAnsi="Times New Roman" w:cs="Times New Roman"/>
          <w:sz w:val="24"/>
          <w:szCs w:val="24"/>
        </w:rPr>
        <w:t>uropejskiej</w:t>
      </w:r>
      <w:r w:rsidR="00F66CE4" w:rsidRPr="00332B8B">
        <w:rPr>
          <w:rFonts w:ascii="Times New Roman" w:hAnsi="Times New Roman" w:cs="Times New Roman"/>
          <w:sz w:val="24"/>
          <w:szCs w:val="24"/>
        </w:rPr>
        <w:t xml:space="preserve"> oraz inwestycje w magazyny energii elektrycznej.</w:t>
      </w:r>
    </w:p>
    <w:p w14:paraId="50383BAE" w14:textId="4A116EEA" w:rsidR="00FF764B" w:rsidRPr="00332B8B" w:rsidRDefault="00FF764B" w:rsidP="00332B8B">
      <w:pPr>
        <w:spacing w:before="120" w:after="120" w:line="360" w:lineRule="auto"/>
        <w:jc w:val="both"/>
        <w:rPr>
          <w:rFonts w:ascii="Times New Roman" w:hAnsi="Times New Roman" w:cs="Times New Roman"/>
          <w:sz w:val="24"/>
          <w:szCs w:val="24"/>
        </w:rPr>
      </w:pPr>
      <w:r w:rsidRPr="00332B8B">
        <w:rPr>
          <w:rFonts w:ascii="Times New Roman" w:hAnsi="Times New Roman" w:cs="Times New Roman"/>
          <w:b/>
          <w:sz w:val="24"/>
          <w:szCs w:val="24"/>
        </w:rPr>
        <w:t xml:space="preserve">4. Zmiana do ustawy z dnia 6 czerwca 2018 r. o zmianie ustawy o biokomponentach i biopaliwach ciekłych oraz </w:t>
      </w:r>
      <w:r w:rsidR="00CA629D">
        <w:rPr>
          <w:rFonts w:ascii="Times New Roman" w:hAnsi="Times New Roman" w:cs="Times New Roman"/>
          <w:b/>
          <w:sz w:val="24"/>
          <w:szCs w:val="24"/>
        </w:rPr>
        <w:t xml:space="preserve">niektórych innych ustaw (Dz. </w:t>
      </w:r>
      <w:proofErr w:type="spellStart"/>
      <w:r w:rsidR="00CA629D">
        <w:rPr>
          <w:rFonts w:ascii="Times New Roman" w:hAnsi="Times New Roman" w:cs="Times New Roman"/>
          <w:b/>
          <w:sz w:val="24"/>
          <w:szCs w:val="24"/>
        </w:rPr>
        <w:t>U.</w:t>
      </w:r>
      <w:r w:rsidRPr="00332B8B">
        <w:rPr>
          <w:rFonts w:ascii="Times New Roman" w:hAnsi="Times New Roman" w:cs="Times New Roman"/>
          <w:b/>
          <w:sz w:val="24"/>
          <w:szCs w:val="24"/>
        </w:rPr>
        <w:t>poz</w:t>
      </w:r>
      <w:proofErr w:type="spellEnd"/>
      <w:r w:rsidRPr="00332B8B">
        <w:rPr>
          <w:rFonts w:ascii="Times New Roman" w:hAnsi="Times New Roman" w:cs="Times New Roman"/>
          <w:b/>
          <w:sz w:val="24"/>
          <w:szCs w:val="24"/>
        </w:rPr>
        <w:t xml:space="preserve">. 1356)  </w:t>
      </w:r>
    </w:p>
    <w:p w14:paraId="13756FA3" w14:textId="77777777" w:rsidR="00FF764B" w:rsidRPr="00332B8B" w:rsidRDefault="00FF764B" w:rsidP="00332B8B">
      <w:pPr>
        <w:spacing w:before="120"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Zmiana ma charakter techniczny pozwalający efektywnie wykorzystywać środki z Funduszu Niskoemisyjnego Transportu. </w:t>
      </w:r>
    </w:p>
    <w:p w14:paraId="1B487AA9" w14:textId="24AD87ED" w:rsidR="00FF764B" w:rsidRPr="00332B8B" w:rsidRDefault="00FF764B" w:rsidP="00332B8B">
      <w:pPr>
        <w:spacing w:before="120"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Wprowadzona </w:t>
      </w:r>
      <w:r w:rsidR="00320A16">
        <w:rPr>
          <w:rFonts w:ascii="Times New Roman" w:hAnsi="Times New Roman" w:cs="Times New Roman"/>
          <w:sz w:val="24"/>
          <w:szCs w:val="24"/>
        </w:rPr>
        <w:t>w ustawie</w:t>
      </w:r>
      <w:r w:rsidR="00320A16" w:rsidRPr="00320A16">
        <w:rPr>
          <w:rFonts w:ascii="Times New Roman" w:hAnsi="Times New Roman" w:cs="Times New Roman"/>
          <w:sz w:val="24"/>
          <w:szCs w:val="24"/>
        </w:rPr>
        <w:t xml:space="preserve"> z dnia 6 czerwca 2018 r. o zmianie ustawy o biokomponentach i biopaliwach ciekłych oraz niektórych innych ustaw </w:t>
      </w:r>
      <w:r w:rsidRPr="00332B8B">
        <w:rPr>
          <w:rFonts w:ascii="Times New Roman" w:hAnsi="Times New Roman" w:cs="Times New Roman"/>
          <w:sz w:val="24"/>
          <w:szCs w:val="24"/>
        </w:rPr>
        <w:t xml:space="preserve">tzw. </w:t>
      </w:r>
      <w:r w:rsidR="00320A16">
        <w:rPr>
          <w:rFonts w:ascii="Times New Roman" w:hAnsi="Times New Roman" w:cs="Times New Roman"/>
          <w:sz w:val="24"/>
          <w:szCs w:val="24"/>
        </w:rPr>
        <w:t>k</w:t>
      </w:r>
      <w:r w:rsidRPr="00332B8B">
        <w:rPr>
          <w:rFonts w:ascii="Times New Roman" w:hAnsi="Times New Roman" w:cs="Times New Roman"/>
          <w:sz w:val="24"/>
          <w:szCs w:val="24"/>
        </w:rPr>
        <w:t>lauzula zawieszająca ma za zadanie spowodować, że przepisy ustawy, których stosowanie jest związane z zastosowaniem przez Polskę pomocy publicznej</w:t>
      </w:r>
      <w:r w:rsidR="00F35A97">
        <w:rPr>
          <w:rFonts w:ascii="Times New Roman" w:hAnsi="Times New Roman" w:cs="Times New Roman"/>
          <w:sz w:val="24"/>
          <w:szCs w:val="24"/>
        </w:rPr>
        <w:t>,</w:t>
      </w:r>
      <w:r w:rsidRPr="00332B8B">
        <w:rPr>
          <w:rFonts w:ascii="Times New Roman" w:hAnsi="Times New Roman" w:cs="Times New Roman"/>
          <w:sz w:val="24"/>
          <w:szCs w:val="24"/>
        </w:rPr>
        <w:t xml:space="preserve"> będą stosowane od dnia ogłoszenia pozytywnej decyzji Komisji Europejskiej o zgodności tej pomocy ze wspólnym rynkiem bądź od dnia stwierdzenia, że dane działanie nie stanowi pomocy publicznej.</w:t>
      </w:r>
    </w:p>
    <w:p w14:paraId="14C487AE" w14:textId="30445861" w:rsidR="00FF764B" w:rsidRPr="00332B8B" w:rsidRDefault="00FF764B" w:rsidP="00332B8B">
      <w:pPr>
        <w:spacing w:before="120"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lastRenderedPageBreak/>
        <w:t xml:space="preserve">W art. 28ze ustawy z dnia 25 sierpnia 2006 r. o biokomponentach i biopaliwach ciekłych  (Dz.U. z 2018 r. poz. 1344 z </w:t>
      </w:r>
      <w:proofErr w:type="spellStart"/>
      <w:r w:rsidRPr="00332B8B">
        <w:rPr>
          <w:rFonts w:ascii="Times New Roman" w:hAnsi="Times New Roman" w:cs="Times New Roman"/>
          <w:sz w:val="24"/>
          <w:szCs w:val="24"/>
        </w:rPr>
        <w:t>późn</w:t>
      </w:r>
      <w:proofErr w:type="spellEnd"/>
      <w:r w:rsidRPr="00332B8B">
        <w:rPr>
          <w:rFonts w:ascii="Times New Roman" w:hAnsi="Times New Roman" w:cs="Times New Roman"/>
          <w:sz w:val="24"/>
          <w:szCs w:val="24"/>
        </w:rPr>
        <w:t xml:space="preserve">. zm.) wymieniono 12 działań, które mogą zostać wsparte środkami Funduszu Niskoemisyjnego Transportu. Ze względu na specyfikę oraz szacowaną wysokość wsparcia dla niektórych działań można zastosować tryb pomocy de </w:t>
      </w:r>
      <w:proofErr w:type="spellStart"/>
      <w:r w:rsidRPr="00332B8B">
        <w:rPr>
          <w:rFonts w:ascii="Times New Roman" w:hAnsi="Times New Roman" w:cs="Times New Roman"/>
          <w:sz w:val="24"/>
          <w:szCs w:val="24"/>
        </w:rPr>
        <w:t>minimis</w:t>
      </w:r>
      <w:proofErr w:type="spellEnd"/>
      <w:r w:rsidRPr="00332B8B">
        <w:rPr>
          <w:rFonts w:ascii="Times New Roman" w:hAnsi="Times New Roman" w:cs="Times New Roman"/>
          <w:sz w:val="24"/>
          <w:szCs w:val="24"/>
        </w:rPr>
        <w:t xml:space="preserve"> lub tzw. </w:t>
      </w:r>
      <w:proofErr w:type="spellStart"/>
      <w:r w:rsidRPr="00332B8B">
        <w:rPr>
          <w:rFonts w:ascii="Times New Roman" w:hAnsi="Times New Roman" w:cs="Times New Roman"/>
          <w:sz w:val="24"/>
          <w:szCs w:val="24"/>
        </w:rPr>
        <w:t>wyłączeń</w:t>
      </w:r>
      <w:proofErr w:type="spellEnd"/>
      <w:r w:rsidRPr="00332B8B">
        <w:rPr>
          <w:rFonts w:ascii="Times New Roman" w:hAnsi="Times New Roman" w:cs="Times New Roman"/>
          <w:sz w:val="24"/>
          <w:szCs w:val="24"/>
        </w:rPr>
        <w:t xml:space="preserve"> grupowych (GBER). Tryby te stosuje się w oparciu o przepisy odpowiednich rozporządzeń Komisji Europejskiej. W przypadku zastosowania tych trybów Komisja Europejska nie wydaje decyzji o zgodności pomocy publicznej ze wspólnym rynkiem. Państwo członkowskie jest natomiast zobowiązane zapewnić, że zasady udzielania pomocy w tych dwóch trybach są zgodne z przepisami wymienionych w projekcie rozporządzeń Komisji Europejskiej. W związku z tym zaproponowano uzupełnienie klauzuli zawieszającej o możliwość zastosowania rozporządzeń Komisji. </w:t>
      </w:r>
    </w:p>
    <w:p w14:paraId="398159F1" w14:textId="01373BFB" w:rsidR="00FF764B" w:rsidRPr="00332B8B" w:rsidRDefault="00FF764B" w:rsidP="00332B8B">
      <w:pPr>
        <w:spacing w:before="120"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Natomiast wykreślenie z treści art. 15 odwołania do art. 28zf-28zi ma wpłynąć na możliwość udzielenia wsparcia ze środków FNT w przypadku wydania pozytywnej decyzji Komisji Europejskie w stosunku do jednego instrumentu wsparcia. Przy obecnym brzmieniu przepisów klauzulą zawieszającą są objęte przepisy dotyczące procedury ale również upoważnienia ustawowe do wydania aktów wykonawczych. Powoduje to, że oba akty wykonawcze mogą wejść w życie ale nie mogą być stosowane, a decyzja Komisji Europejskiej bądź stwierdzenie o braku pomocy powinno dotyczyć wszystkich 12 działań.  Taka treść przepisów powoduje, że nie będzie praktycznej możliwości wydatkowania środków z Funduszu, z uwagi na wielość instrumentów wsparcia oraz różne okresy ich stosowania. </w:t>
      </w:r>
    </w:p>
    <w:p w14:paraId="32643251" w14:textId="7659E52A" w:rsidR="00FF764B" w:rsidRPr="00332B8B" w:rsidRDefault="00FF764B" w:rsidP="00332B8B">
      <w:pPr>
        <w:spacing w:before="120" w:after="120" w:line="360" w:lineRule="auto"/>
        <w:jc w:val="both"/>
        <w:rPr>
          <w:rFonts w:ascii="Times New Roman" w:hAnsi="Times New Roman" w:cs="Times New Roman"/>
          <w:sz w:val="24"/>
          <w:szCs w:val="24"/>
        </w:rPr>
      </w:pPr>
      <w:r w:rsidRPr="00332B8B">
        <w:rPr>
          <w:rFonts w:ascii="Times New Roman" w:hAnsi="Times New Roman" w:cs="Times New Roman"/>
          <w:b/>
          <w:sz w:val="24"/>
          <w:szCs w:val="24"/>
        </w:rPr>
        <w:t>5. Zmiany do ustawy z dnia 14 grudnia 2018 r. o promowaniu energii elektrycznej z wysokosprawnej kogeneracji (Dz. U. z 2019 r., poz. 42).</w:t>
      </w:r>
      <w:r w:rsidRPr="00332B8B">
        <w:rPr>
          <w:rFonts w:ascii="Times New Roman" w:hAnsi="Times New Roman" w:cs="Times New Roman"/>
          <w:sz w:val="24"/>
          <w:szCs w:val="24"/>
        </w:rPr>
        <w:t xml:space="preserve"> </w:t>
      </w:r>
      <w:r w:rsidRPr="00332B8B">
        <w:rPr>
          <w:rFonts w:ascii="Times New Roman" w:hAnsi="Times New Roman" w:cs="Times New Roman"/>
          <w:b/>
          <w:sz w:val="24"/>
          <w:szCs w:val="24"/>
        </w:rPr>
        <w:t xml:space="preserve"> </w:t>
      </w:r>
    </w:p>
    <w:p w14:paraId="4025CCA2" w14:textId="31960676" w:rsidR="009E514E" w:rsidRPr="00332B8B" w:rsidRDefault="00D93822" w:rsidP="00332B8B">
      <w:pPr>
        <w:spacing w:before="120" w:after="0" w:line="360" w:lineRule="auto"/>
        <w:jc w:val="both"/>
        <w:rPr>
          <w:rFonts w:ascii="Times New Roman" w:hAnsi="Times New Roman" w:cs="Times New Roman"/>
          <w:sz w:val="24"/>
          <w:szCs w:val="24"/>
        </w:rPr>
      </w:pPr>
      <w:r w:rsidRPr="00332B8B">
        <w:rPr>
          <w:rFonts w:ascii="Times New Roman" w:hAnsi="Times New Roman" w:cs="Times New Roman"/>
          <w:sz w:val="24"/>
          <w:szCs w:val="24"/>
        </w:rPr>
        <w:t xml:space="preserve">W </w:t>
      </w:r>
      <w:r w:rsidR="00F35A97">
        <w:rPr>
          <w:rFonts w:ascii="Times New Roman" w:hAnsi="Times New Roman" w:cs="Times New Roman"/>
          <w:sz w:val="24"/>
          <w:szCs w:val="24"/>
        </w:rPr>
        <w:t>a</w:t>
      </w:r>
      <w:r w:rsidRPr="00332B8B">
        <w:rPr>
          <w:rFonts w:ascii="Times New Roman" w:hAnsi="Times New Roman" w:cs="Times New Roman"/>
          <w:sz w:val="24"/>
          <w:szCs w:val="24"/>
        </w:rPr>
        <w:t xml:space="preserve">rt. </w:t>
      </w:r>
      <w:r w:rsidR="00FF764B" w:rsidRPr="00332B8B">
        <w:rPr>
          <w:rFonts w:ascii="Times New Roman" w:hAnsi="Times New Roman" w:cs="Times New Roman"/>
          <w:sz w:val="24"/>
          <w:szCs w:val="24"/>
        </w:rPr>
        <w:t xml:space="preserve">5 </w:t>
      </w:r>
      <w:r w:rsidRPr="00332B8B">
        <w:rPr>
          <w:rFonts w:ascii="Times New Roman" w:hAnsi="Times New Roman" w:cs="Times New Roman"/>
          <w:sz w:val="24"/>
          <w:szCs w:val="24"/>
        </w:rPr>
        <w:t>ustawy nowelizującej</w:t>
      </w:r>
      <w:r w:rsidR="004754C8" w:rsidRPr="00332B8B">
        <w:rPr>
          <w:rFonts w:ascii="Times New Roman" w:hAnsi="Times New Roman" w:cs="Times New Roman"/>
          <w:sz w:val="24"/>
          <w:szCs w:val="24"/>
        </w:rPr>
        <w:t xml:space="preserve"> zaproponowano</w:t>
      </w:r>
      <w:r w:rsidRPr="00332B8B">
        <w:rPr>
          <w:rFonts w:ascii="Times New Roman" w:hAnsi="Times New Roman" w:cs="Times New Roman"/>
          <w:sz w:val="24"/>
          <w:szCs w:val="24"/>
        </w:rPr>
        <w:t xml:space="preserve"> wprowadz</w:t>
      </w:r>
      <w:r w:rsidR="004754C8" w:rsidRPr="00332B8B">
        <w:rPr>
          <w:rFonts w:ascii="Times New Roman" w:hAnsi="Times New Roman" w:cs="Times New Roman"/>
          <w:sz w:val="24"/>
          <w:szCs w:val="24"/>
        </w:rPr>
        <w:t xml:space="preserve">enie </w:t>
      </w:r>
      <w:r w:rsidRPr="00332B8B">
        <w:rPr>
          <w:rFonts w:ascii="Times New Roman" w:hAnsi="Times New Roman" w:cs="Times New Roman"/>
          <w:sz w:val="24"/>
          <w:szCs w:val="24"/>
        </w:rPr>
        <w:t>zmian w ustawie z dnia 14 grudnia 2018 r. o promowaniu energii elektrycznej z wysokosprawnej kogeneracji</w:t>
      </w:r>
      <w:r w:rsidR="009F4C21" w:rsidRPr="00332B8B">
        <w:rPr>
          <w:rFonts w:ascii="Times New Roman" w:hAnsi="Times New Roman" w:cs="Times New Roman"/>
          <w:sz w:val="24"/>
          <w:szCs w:val="24"/>
        </w:rPr>
        <w:t xml:space="preserve"> (Dz. U. z 2019 r., poz. 42)</w:t>
      </w:r>
      <w:r w:rsidRPr="00332B8B">
        <w:rPr>
          <w:rFonts w:ascii="Times New Roman" w:hAnsi="Times New Roman" w:cs="Times New Roman"/>
          <w:sz w:val="24"/>
          <w:szCs w:val="24"/>
        </w:rPr>
        <w:t xml:space="preserve">. </w:t>
      </w:r>
    </w:p>
    <w:p w14:paraId="655280B6" w14:textId="076970F6" w:rsidR="004754C8" w:rsidRPr="00332B8B" w:rsidRDefault="00F35A97" w:rsidP="00332B8B">
      <w:pPr>
        <w:pStyle w:val="trescpisma"/>
        <w:ind w:firstLine="0"/>
      </w:pPr>
      <w:r>
        <w:t xml:space="preserve">Zaproponowano </w:t>
      </w:r>
      <w:r w:rsidR="004754C8" w:rsidRPr="00332B8B">
        <w:t xml:space="preserve">zmiany wynikające z faktu, że pod koniec procesu </w:t>
      </w:r>
      <w:proofErr w:type="spellStart"/>
      <w:r w:rsidR="004754C8" w:rsidRPr="00332B8B">
        <w:t>prenotyfikacji</w:t>
      </w:r>
      <w:proofErr w:type="spellEnd"/>
      <w:r w:rsidR="004754C8" w:rsidRPr="00332B8B">
        <w:t xml:space="preserve"> mechanizmu wsparcia energii elektryczn</w:t>
      </w:r>
      <w:r>
        <w:t>ej z wysokosprawnej kogeneracji</w:t>
      </w:r>
      <w:r w:rsidR="004754C8" w:rsidRPr="00332B8B">
        <w:t xml:space="preserve"> Komisji Europejskiej, </w:t>
      </w:r>
      <w:r w:rsidR="00463E80">
        <w:t>KE</w:t>
      </w:r>
      <w:r w:rsidR="004754C8" w:rsidRPr="00332B8B">
        <w:t xml:space="preserve"> zobowiązała Polskę do zapewnienia, że wsparcie dedykowane dla nowych jednostek kogeneracji, w ramach aukcji lub naboru, będzie mogła uzyskać tylko jednostka spełniająca wymogi </w:t>
      </w:r>
      <w:r w:rsidR="00463E80">
        <w:t>par.</w:t>
      </w:r>
      <w:r w:rsidR="004754C8" w:rsidRPr="00332B8B">
        <w:t xml:space="preserve"> </w:t>
      </w:r>
      <w:r w:rsidR="00463E80" w:rsidRPr="00463E80">
        <w:t>3.2.4.1. (50)</w:t>
      </w:r>
      <w:r w:rsidR="004754C8" w:rsidRPr="00332B8B">
        <w:t xml:space="preserve"> </w:t>
      </w:r>
      <w:r w:rsidR="004754C8" w:rsidRPr="00332B8B">
        <w:rPr>
          <w:i/>
        </w:rPr>
        <w:t xml:space="preserve">Wytycznych w sprawie pomocy państwa na ochronę środowiska i cele związane z energią w latach 2014 </w:t>
      </w:r>
      <w:r w:rsidR="00463E80">
        <w:rPr>
          <w:i/>
        </w:rPr>
        <w:t>–</w:t>
      </w:r>
      <w:r w:rsidR="004754C8" w:rsidRPr="00332B8B">
        <w:rPr>
          <w:i/>
        </w:rPr>
        <w:t xml:space="preserve"> 2020</w:t>
      </w:r>
      <w:r w:rsidR="00463E80">
        <w:rPr>
          <w:i/>
        </w:rPr>
        <w:t xml:space="preserve"> </w:t>
      </w:r>
      <w:r w:rsidR="00463E80" w:rsidRPr="00CA629D">
        <w:t xml:space="preserve">(spełnienie </w:t>
      </w:r>
      <w:r w:rsidR="00463E80">
        <w:t xml:space="preserve">tzw. </w:t>
      </w:r>
      <w:r w:rsidR="00463E80" w:rsidRPr="00CA629D">
        <w:t>efektu zachęty)</w:t>
      </w:r>
      <w:r w:rsidR="004754C8" w:rsidRPr="00332B8B">
        <w:t xml:space="preserve">. </w:t>
      </w:r>
    </w:p>
    <w:p w14:paraId="2920A1FB" w14:textId="77777777" w:rsidR="004754C8" w:rsidRPr="00332B8B" w:rsidRDefault="004754C8" w:rsidP="00332B8B">
      <w:pPr>
        <w:pStyle w:val="PKTpunkt"/>
        <w:ind w:left="0" w:firstLine="0"/>
        <w:rPr>
          <w:rFonts w:ascii="Times New Roman" w:hAnsi="Times New Roman" w:cs="Times New Roman"/>
          <w:szCs w:val="24"/>
        </w:rPr>
      </w:pPr>
      <w:r w:rsidRPr="00332B8B">
        <w:rPr>
          <w:rFonts w:ascii="Times New Roman" w:hAnsi="Times New Roman" w:cs="Times New Roman"/>
          <w:szCs w:val="24"/>
        </w:rPr>
        <w:lastRenderedPageBreak/>
        <w:t xml:space="preserve">Zgodnie z obecnym brzmieniem ustawy </w:t>
      </w:r>
      <w:r w:rsidRPr="00332B8B">
        <w:rPr>
          <w:rFonts w:ascii="Times New Roman" w:hAnsi="Times New Roman" w:cs="Times New Roman"/>
          <w:i/>
          <w:szCs w:val="24"/>
        </w:rPr>
        <w:t>o promowaniu energii elektrycznej z wysokosprawnej kogeneracji</w:t>
      </w:r>
      <w:r w:rsidRPr="00332B8B">
        <w:rPr>
          <w:rFonts w:ascii="Times New Roman" w:hAnsi="Times New Roman" w:cs="Times New Roman"/>
          <w:szCs w:val="24"/>
        </w:rPr>
        <w:t xml:space="preserve">, nową jednostkę kogeneracji stanowi jednostka, w  której energia elektryczna została wytworzona po raz pierwszy nie wcześniej niż po rozstrzygnięciu aukcji  lub naboru. W projekcie zaproponowano zmianę definicji, zgodnie z którą nową jednostką kogeneracji będzie jednostka kogeneracji, co do której decyzję inwestycyjną podjęto po dniu wygrania aukcji lub naboru. Równocześnie wprowadzona została definicja decyzji inwestycyjnej, stanowiąca rozpoczęcie robót budowlanych związanych z inwestycją albo podjęcie wiążącego zobowiązania do zamówienia urządzeń lub inne zobowiązanie, które sprawia, że inwestycja staje się nieodwracalna, z wyłączeniem zakupu gruntów oraz prac przygotowawczych, polegających na uzyskiwaniu zezwoleń i wykonywaniu wstępnych studiów wykonalności, </w:t>
      </w:r>
      <w:r w:rsidRPr="00332B8B">
        <w:rPr>
          <w:rFonts w:ascii="Times New Roman" w:hAnsi="Times New Roman" w:cs="Times New Roman"/>
          <w:color w:val="000000" w:themeColor="text1"/>
          <w:szCs w:val="24"/>
        </w:rPr>
        <w:t>w zależności od tego, które zdarzenie nastąpi wcześniej</w:t>
      </w:r>
      <w:r w:rsidRPr="00332B8B">
        <w:rPr>
          <w:rFonts w:ascii="Times New Roman" w:hAnsi="Times New Roman" w:cs="Times New Roman"/>
          <w:szCs w:val="24"/>
        </w:rPr>
        <w:t xml:space="preserve">.  </w:t>
      </w:r>
    </w:p>
    <w:p w14:paraId="63F2E82F" w14:textId="77777777" w:rsidR="004754C8" w:rsidRPr="00332B8B" w:rsidRDefault="004754C8" w:rsidP="00332B8B">
      <w:pPr>
        <w:pStyle w:val="trescpisma"/>
        <w:ind w:firstLine="0"/>
      </w:pPr>
      <w:r w:rsidRPr="00332B8B">
        <w:t xml:space="preserve">Ponadto, wprowadzony został obowiązek przedłożenia Prezesowi URE (przed złożeniem wniosku o wypłatę premii kogeneracyjnej lub premii kogeneracyjnej indywidualnej) dokumentów potwierdzających, że w odniesieniu do budowy nowej jednostki kogeneracji decyzja inwestycyjna została podjęta nie wcześniej niż w dniu następującym po dniu wygrania aukcji lub naboru. Brak złożenia tych dokumentów lub brak spełnienia ww. wymogów w zakresie terminu podjęcia decyzji inwestycyjnej, stanowić będzie dla Prezesa URE podstawę do wydania decyzji o utracie przez wytwórcę prawa do wypłaty premii. </w:t>
      </w:r>
    </w:p>
    <w:p w14:paraId="09B72CF8" w14:textId="5344DAEB" w:rsidR="007C104F" w:rsidRPr="00332B8B" w:rsidRDefault="004754C8" w:rsidP="00332B8B">
      <w:pPr>
        <w:pStyle w:val="PKTpunkt"/>
        <w:ind w:left="0" w:firstLine="0"/>
        <w:rPr>
          <w:rFonts w:ascii="Times New Roman" w:hAnsi="Times New Roman" w:cs="Times New Roman"/>
          <w:szCs w:val="24"/>
        </w:rPr>
      </w:pPr>
      <w:r w:rsidRPr="00332B8B">
        <w:rPr>
          <w:rFonts w:ascii="Times New Roman" w:hAnsi="Times New Roman" w:cs="Times New Roman"/>
          <w:szCs w:val="24"/>
        </w:rPr>
        <w:t>Biorąc pod uwagę, że nowe jednostki kogeneracji będą konkurować w ramach aukcji lub naboru ze znacznie zmodernizowanymi jednostkami kogeneracji, zmieniona została również definicja znacznie zmodernizowanej jednostki kogeneracji, wprowadzając analogiczny wymóg w zakresie terminu podjęcia decyzji inwestycyjnej.</w:t>
      </w:r>
    </w:p>
    <w:p w14:paraId="7A659C89" w14:textId="5DCC7CC0" w:rsidR="007C104F" w:rsidRPr="00332B8B" w:rsidRDefault="007C104F" w:rsidP="00332B8B">
      <w:pPr>
        <w:pStyle w:val="PKTpunkt"/>
        <w:ind w:left="0" w:firstLine="0"/>
        <w:rPr>
          <w:rFonts w:ascii="Times New Roman" w:hAnsi="Times New Roman" w:cs="Times New Roman"/>
          <w:szCs w:val="24"/>
        </w:rPr>
      </w:pPr>
    </w:p>
    <w:p w14:paraId="27332F1A" w14:textId="34CA7CDD" w:rsidR="007C104F" w:rsidRPr="00332B8B" w:rsidRDefault="002B6434" w:rsidP="00332B8B">
      <w:pPr>
        <w:pStyle w:val="PKTpunkt"/>
        <w:ind w:left="0" w:firstLine="0"/>
        <w:rPr>
          <w:rFonts w:ascii="Times New Roman" w:hAnsi="Times New Roman" w:cs="Times New Roman"/>
          <w:b/>
          <w:szCs w:val="24"/>
        </w:rPr>
      </w:pPr>
      <w:r w:rsidRPr="00332B8B">
        <w:rPr>
          <w:rFonts w:ascii="Times New Roman" w:hAnsi="Times New Roman" w:cs="Times New Roman"/>
          <w:b/>
          <w:szCs w:val="24"/>
        </w:rPr>
        <w:t xml:space="preserve">6. </w:t>
      </w:r>
      <w:r w:rsidR="007C104F" w:rsidRPr="00332B8B">
        <w:rPr>
          <w:rFonts w:ascii="Times New Roman" w:hAnsi="Times New Roman" w:cs="Times New Roman"/>
          <w:b/>
          <w:szCs w:val="24"/>
        </w:rPr>
        <w:t>Przepisy przejściowe</w:t>
      </w:r>
    </w:p>
    <w:p w14:paraId="785C3FFC" w14:textId="3160581F" w:rsidR="002B6434" w:rsidRPr="00332B8B" w:rsidRDefault="007C104F" w:rsidP="00332B8B">
      <w:pPr>
        <w:pStyle w:val="ARTartustawynprozporzdzenia"/>
        <w:rPr>
          <w:rFonts w:ascii="Times New Roman" w:hAnsi="Times New Roman" w:cs="Times New Roman"/>
          <w:szCs w:val="24"/>
        </w:rPr>
      </w:pPr>
      <w:r w:rsidRPr="00332B8B">
        <w:rPr>
          <w:rFonts w:ascii="Times New Roman" w:hAnsi="Times New Roman" w:cs="Times New Roman"/>
          <w:szCs w:val="24"/>
        </w:rPr>
        <w:t xml:space="preserve">W związku ze zmianą, polegającą na usunięciu </w:t>
      </w:r>
      <w:r w:rsidR="002B6434" w:rsidRPr="00332B8B">
        <w:rPr>
          <w:rFonts w:ascii="Times New Roman" w:hAnsi="Times New Roman" w:cs="Times New Roman"/>
          <w:szCs w:val="24"/>
        </w:rPr>
        <w:t xml:space="preserve">z </w:t>
      </w:r>
      <w:r w:rsidRPr="00332B8B">
        <w:rPr>
          <w:rFonts w:ascii="Times New Roman" w:hAnsi="Times New Roman" w:cs="Times New Roman"/>
          <w:szCs w:val="24"/>
        </w:rPr>
        <w:t xml:space="preserve">artykułu </w:t>
      </w:r>
      <w:r w:rsidR="002B6434" w:rsidRPr="00332B8B">
        <w:rPr>
          <w:rFonts w:ascii="Times New Roman" w:hAnsi="Times New Roman" w:cs="Times New Roman"/>
          <w:szCs w:val="24"/>
        </w:rPr>
        <w:t xml:space="preserve">5 ustawy z dnia 28 grudnia 2018 r. o zmianie ustawy o podatku akcyzowym oraz niektórych innych ustaw </w:t>
      </w:r>
      <w:r w:rsidRPr="00332B8B">
        <w:rPr>
          <w:rFonts w:ascii="Times New Roman" w:hAnsi="Times New Roman" w:cs="Times New Roman"/>
          <w:szCs w:val="24"/>
        </w:rPr>
        <w:t>obowiązku dla przedsiębiorstw energetycznych zajmujących się przesyłaniem lub dystrybucją energii elektrycznej, polegającego na określeniu na 2019 r. cen i stawek za energię elektryczną w wysokości nie wyższej niż ceny i stawki opłat brutto stasowane w dniu 31 grudnia 2018 r.</w:t>
      </w:r>
      <w:r w:rsidR="002B6434" w:rsidRPr="00332B8B">
        <w:rPr>
          <w:rFonts w:ascii="Times New Roman" w:hAnsi="Times New Roman" w:cs="Times New Roman"/>
          <w:szCs w:val="24"/>
        </w:rPr>
        <w:t>, w</w:t>
      </w:r>
      <w:r w:rsidRPr="00332B8B">
        <w:rPr>
          <w:rFonts w:ascii="Times New Roman" w:hAnsi="Times New Roman" w:cs="Times New Roman"/>
          <w:szCs w:val="24"/>
        </w:rPr>
        <w:t xml:space="preserve"> art. 6 projektowanej ustawy </w:t>
      </w:r>
      <w:r w:rsidRPr="00332B8B">
        <w:rPr>
          <w:rStyle w:val="Ppogrubienie"/>
          <w:rFonts w:ascii="Times New Roman" w:hAnsi="Times New Roman" w:cs="Times New Roman"/>
          <w:b w:val="0"/>
          <w:szCs w:val="24"/>
        </w:rPr>
        <w:t xml:space="preserve">zastosowano lex </w:t>
      </w:r>
      <w:proofErr w:type="spellStart"/>
      <w:r w:rsidRPr="00332B8B">
        <w:rPr>
          <w:rStyle w:val="Ppogrubienie"/>
          <w:rFonts w:ascii="Times New Roman" w:hAnsi="Times New Roman" w:cs="Times New Roman"/>
          <w:b w:val="0"/>
          <w:szCs w:val="24"/>
        </w:rPr>
        <w:t>specialis</w:t>
      </w:r>
      <w:proofErr w:type="spellEnd"/>
      <w:r w:rsidRPr="00332B8B">
        <w:rPr>
          <w:rStyle w:val="Ppogrubienie"/>
          <w:rFonts w:ascii="Times New Roman" w:hAnsi="Times New Roman" w:cs="Times New Roman"/>
          <w:b w:val="0"/>
          <w:szCs w:val="24"/>
        </w:rPr>
        <w:t>, w stosunku do art. 47 ust. 4 ustawy z dnia 10 kwietnia 1997 r. – Prawo energetyczne w stosunku do</w:t>
      </w:r>
      <w:r w:rsidR="002B6434" w:rsidRPr="00332B8B">
        <w:rPr>
          <w:rStyle w:val="Ppogrubienie"/>
          <w:rFonts w:ascii="Times New Roman" w:hAnsi="Times New Roman" w:cs="Times New Roman"/>
          <w:b w:val="0"/>
          <w:szCs w:val="24"/>
        </w:rPr>
        <w:t xml:space="preserve"> tych przedsiębiorstw </w:t>
      </w:r>
      <w:r w:rsidRPr="00332B8B">
        <w:rPr>
          <w:rStyle w:val="Ppogrubienie"/>
          <w:rFonts w:ascii="Times New Roman" w:hAnsi="Times New Roman" w:cs="Times New Roman"/>
          <w:b w:val="0"/>
          <w:szCs w:val="24"/>
        </w:rPr>
        <w:t xml:space="preserve"> </w:t>
      </w:r>
      <w:r w:rsidRPr="00332B8B">
        <w:rPr>
          <w:rFonts w:ascii="Times New Roman" w:hAnsi="Times New Roman" w:cs="Times New Roman"/>
          <w:szCs w:val="24"/>
        </w:rPr>
        <w:t>energetycznych</w:t>
      </w:r>
      <w:r w:rsidR="002B6434" w:rsidRPr="00332B8B">
        <w:rPr>
          <w:rFonts w:ascii="Times New Roman" w:hAnsi="Times New Roman" w:cs="Times New Roman"/>
          <w:szCs w:val="24"/>
        </w:rPr>
        <w:t xml:space="preserve">, </w:t>
      </w:r>
      <w:r w:rsidR="00F35A97">
        <w:rPr>
          <w:rFonts w:ascii="Times New Roman" w:hAnsi="Times New Roman" w:cs="Times New Roman"/>
          <w:szCs w:val="24"/>
        </w:rPr>
        <w:t>umożliwiając tym podmiotom</w:t>
      </w:r>
      <w:r w:rsidR="002B6434" w:rsidRPr="00332B8B">
        <w:rPr>
          <w:rFonts w:ascii="Times New Roman" w:hAnsi="Times New Roman" w:cs="Times New Roman"/>
          <w:szCs w:val="24"/>
        </w:rPr>
        <w:t xml:space="preserve"> </w:t>
      </w:r>
      <w:r w:rsidRPr="00332B8B">
        <w:rPr>
          <w:rFonts w:ascii="Times New Roman" w:hAnsi="Times New Roman" w:cs="Times New Roman"/>
          <w:szCs w:val="24"/>
        </w:rPr>
        <w:t>wprowadz</w:t>
      </w:r>
      <w:r w:rsidR="002B6434" w:rsidRPr="00332B8B">
        <w:rPr>
          <w:rFonts w:ascii="Times New Roman" w:hAnsi="Times New Roman" w:cs="Times New Roman"/>
          <w:szCs w:val="24"/>
        </w:rPr>
        <w:t>eni</w:t>
      </w:r>
      <w:r w:rsidR="00F35A97">
        <w:rPr>
          <w:rFonts w:ascii="Times New Roman" w:hAnsi="Times New Roman" w:cs="Times New Roman"/>
          <w:szCs w:val="24"/>
        </w:rPr>
        <w:t>e</w:t>
      </w:r>
      <w:r w:rsidRPr="00332B8B">
        <w:rPr>
          <w:rFonts w:ascii="Times New Roman" w:hAnsi="Times New Roman" w:cs="Times New Roman"/>
          <w:szCs w:val="24"/>
        </w:rPr>
        <w:t xml:space="preserve"> zatwierdzon</w:t>
      </w:r>
      <w:r w:rsidR="002B6434" w:rsidRPr="00332B8B">
        <w:rPr>
          <w:rFonts w:ascii="Times New Roman" w:hAnsi="Times New Roman" w:cs="Times New Roman"/>
          <w:szCs w:val="24"/>
        </w:rPr>
        <w:t>ych na</w:t>
      </w:r>
      <w:r w:rsidRPr="00332B8B">
        <w:rPr>
          <w:rFonts w:ascii="Times New Roman" w:hAnsi="Times New Roman" w:cs="Times New Roman"/>
          <w:szCs w:val="24"/>
        </w:rPr>
        <w:t xml:space="preserve"> rok 2019</w:t>
      </w:r>
      <w:r w:rsidR="002B6434" w:rsidRPr="00332B8B">
        <w:rPr>
          <w:rFonts w:ascii="Times New Roman" w:hAnsi="Times New Roman" w:cs="Times New Roman"/>
          <w:szCs w:val="24"/>
        </w:rPr>
        <w:t xml:space="preserve"> </w:t>
      </w:r>
      <w:r w:rsidR="002B6434" w:rsidRPr="00332B8B">
        <w:rPr>
          <w:rFonts w:ascii="Times New Roman" w:hAnsi="Times New Roman" w:cs="Times New Roman"/>
          <w:szCs w:val="24"/>
        </w:rPr>
        <w:lastRenderedPageBreak/>
        <w:t>taryf</w:t>
      </w:r>
      <w:r w:rsidRPr="00332B8B">
        <w:rPr>
          <w:rFonts w:ascii="Times New Roman" w:hAnsi="Times New Roman" w:cs="Times New Roman"/>
          <w:szCs w:val="24"/>
        </w:rPr>
        <w:t xml:space="preserve"> do stosowania nie wcześniej niż po upływie 3 dni i nie później niż do 45 dnia od dnia jej opublikowania.</w:t>
      </w:r>
    </w:p>
    <w:p w14:paraId="6BA0050E" w14:textId="731F4BEE" w:rsidR="002B6434" w:rsidRPr="00332B8B" w:rsidRDefault="002B6434" w:rsidP="00332B8B">
      <w:pPr>
        <w:pStyle w:val="ARTartustawynprozporzdzenia"/>
        <w:rPr>
          <w:rFonts w:ascii="Times New Roman" w:hAnsi="Times New Roman" w:cs="Times New Roman"/>
          <w:szCs w:val="24"/>
        </w:rPr>
      </w:pPr>
      <w:r w:rsidRPr="00332B8B">
        <w:rPr>
          <w:rFonts w:ascii="Times New Roman" w:hAnsi="Times New Roman" w:cs="Times New Roman"/>
          <w:szCs w:val="24"/>
        </w:rPr>
        <w:t>W art. 7 wprowadzono przepisy przejściowe umożliwiające jednostkom kogeneracji, w odniesieniu do których podjęta została decyzja inwestycyjna pomiędzy dniem 1 stycznia 2019 r. (tj. datą wejścia w życie ustawy z dnia 14 grudnia 2018 r. o promowaniu energii elektrycznej z wysokosprawnej kogeneracji) a dniem wejścia w życie projektowanej ustawy, możliwość uzyskania wsparcia w postaci premii gwarantowanej lub premii gwarantowanej indywidualnej.</w:t>
      </w:r>
    </w:p>
    <w:p w14:paraId="2ACD0B4F" w14:textId="4F4D4C97" w:rsidR="002B6434" w:rsidRPr="00332B8B" w:rsidRDefault="00E11134" w:rsidP="00332B8B">
      <w:pPr>
        <w:pStyle w:val="ARTartustawynprozporzdzenia"/>
        <w:rPr>
          <w:rFonts w:ascii="Times New Roman" w:hAnsi="Times New Roman" w:cs="Times New Roman"/>
          <w:b/>
          <w:szCs w:val="24"/>
        </w:rPr>
      </w:pPr>
      <w:r>
        <w:rPr>
          <w:rFonts w:ascii="Times New Roman" w:hAnsi="Times New Roman" w:cs="Times New Roman"/>
          <w:b/>
          <w:szCs w:val="24"/>
        </w:rPr>
        <w:t>7. Przepis</w:t>
      </w:r>
      <w:r w:rsidR="002B6434" w:rsidRPr="00332B8B">
        <w:rPr>
          <w:rFonts w:ascii="Times New Roman" w:hAnsi="Times New Roman" w:cs="Times New Roman"/>
          <w:b/>
          <w:szCs w:val="24"/>
        </w:rPr>
        <w:t xml:space="preserve"> o wejściu w życie</w:t>
      </w:r>
    </w:p>
    <w:p w14:paraId="5493DA57" w14:textId="77777777" w:rsidR="00F35A97" w:rsidRDefault="002B6434" w:rsidP="00F35A97">
      <w:pPr>
        <w:pStyle w:val="ARTartustawynprozporzdzenia"/>
        <w:rPr>
          <w:rFonts w:ascii="Times New Roman" w:hAnsi="Times New Roman" w:cs="Times New Roman"/>
          <w:szCs w:val="24"/>
        </w:rPr>
      </w:pPr>
      <w:r w:rsidRPr="00332B8B">
        <w:rPr>
          <w:rFonts w:ascii="Times New Roman" w:hAnsi="Times New Roman" w:cs="Times New Roman"/>
          <w:szCs w:val="24"/>
        </w:rPr>
        <w:t>Zdecydowano, że ustawa wejdzie w życie po upływie 14 dni od dnia ogłoszenia, z wyjątkiem regulacji wskazanych w art. 1 ustawy</w:t>
      </w:r>
      <w:r w:rsidR="00F35A97">
        <w:rPr>
          <w:rFonts w:ascii="Times New Roman" w:hAnsi="Times New Roman" w:cs="Times New Roman"/>
          <w:szCs w:val="24"/>
        </w:rPr>
        <w:t xml:space="preserve">, tj. zmian do ustawy </w:t>
      </w:r>
      <w:r w:rsidR="00F35A97" w:rsidRPr="00F35A97">
        <w:rPr>
          <w:rFonts w:ascii="Times New Roman" w:hAnsi="Times New Roman" w:cs="Times New Roman"/>
          <w:szCs w:val="24"/>
        </w:rPr>
        <w:t>z dnia 28 grudnia 2018 r. o zmianie ustawy o podatku akcyzowym oraz niektórych innych ustaw</w:t>
      </w:r>
      <w:r w:rsidRPr="00332B8B">
        <w:rPr>
          <w:rFonts w:ascii="Times New Roman" w:hAnsi="Times New Roman" w:cs="Times New Roman"/>
          <w:szCs w:val="24"/>
        </w:rPr>
        <w:t>.</w:t>
      </w:r>
    </w:p>
    <w:p w14:paraId="02C594A6" w14:textId="320BD322" w:rsidR="00A8702E" w:rsidRDefault="00BF05FD" w:rsidP="00F35A97">
      <w:pPr>
        <w:pStyle w:val="ARTartustawynprozporzdzenia"/>
        <w:rPr>
          <w:rFonts w:ascii="Times New Roman" w:hAnsi="Times New Roman" w:cs="Times New Roman"/>
          <w:szCs w:val="24"/>
        </w:rPr>
      </w:pPr>
      <w:r w:rsidRPr="00332B8B">
        <w:rPr>
          <w:rFonts w:ascii="Times New Roman" w:hAnsi="Times New Roman" w:cs="Times New Roman"/>
          <w:szCs w:val="24"/>
        </w:rPr>
        <w:t xml:space="preserve">Wejście w życie przepisów art. 1 w dniu następującym po dniu ogłoszenia, ma swoje </w:t>
      </w:r>
      <w:r w:rsidRPr="00F35A97">
        <w:rPr>
          <w:rFonts w:ascii="Times New Roman" w:hAnsi="Times New Roman" w:cs="Times New Roman"/>
          <w:szCs w:val="24"/>
        </w:rPr>
        <w:t xml:space="preserve">uzasadnienie ze względu na konieczność jak najszybszego wejścia w życie </w:t>
      </w:r>
      <w:r w:rsidR="00F35A97">
        <w:rPr>
          <w:rFonts w:ascii="Times New Roman" w:hAnsi="Times New Roman" w:cs="Times New Roman"/>
          <w:szCs w:val="24"/>
        </w:rPr>
        <w:t xml:space="preserve">tych </w:t>
      </w:r>
      <w:r w:rsidRPr="00F35A97">
        <w:rPr>
          <w:rFonts w:ascii="Times New Roman" w:hAnsi="Times New Roman" w:cs="Times New Roman"/>
          <w:szCs w:val="24"/>
        </w:rPr>
        <w:t>przepisów</w:t>
      </w:r>
      <w:r w:rsidR="00F35A97">
        <w:rPr>
          <w:rFonts w:ascii="Times New Roman" w:hAnsi="Times New Roman" w:cs="Times New Roman"/>
          <w:szCs w:val="24"/>
        </w:rPr>
        <w:t xml:space="preserve">, </w:t>
      </w:r>
      <w:r w:rsidRPr="00F35A97">
        <w:rPr>
          <w:rFonts w:ascii="Times New Roman" w:hAnsi="Times New Roman" w:cs="Times New Roman"/>
          <w:szCs w:val="24"/>
        </w:rPr>
        <w:t>co wynika z</w:t>
      </w:r>
      <w:r w:rsidR="00F35A97">
        <w:rPr>
          <w:rFonts w:ascii="Times New Roman" w:hAnsi="Times New Roman" w:cs="Times New Roman"/>
          <w:szCs w:val="24"/>
        </w:rPr>
        <w:t xml:space="preserve"> zakresu</w:t>
      </w:r>
      <w:r w:rsidRPr="00F35A97">
        <w:rPr>
          <w:rFonts w:ascii="Times New Roman" w:hAnsi="Times New Roman" w:cs="Times New Roman"/>
          <w:szCs w:val="24"/>
        </w:rPr>
        <w:t xml:space="preserve"> </w:t>
      </w:r>
      <w:r w:rsidR="00720C5B" w:rsidRPr="00F35A97">
        <w:rPr>
          <w:rFonts w:ascii="Times New Roman" w:hAnsi="Times New Roman" w:cs="Times New Roman"/>
          <w:szCs w:val="24"/>
        </w:rPr>
        <w:t xml:space="preserve">nałożonych </w:t>
      </w:r>
      <w:r w:rsidR="00F35A97">
        <w:rPr>
          <w:rFonts w:ascii="Times New Roman" w:hAnsi="Times New Roman" w:cs="Times New Roman"/>
          <w:szCs w:val="24"/>
        </w:rPr>
        <w:t xml:space="preserve">tą </w:t>
      </w:r>
      <w:r w:rsidR="00720C5B" w:rsidRPr="00F35A97">
        <w:rPr>
          <w:rFonts w:ascii="Times New Roman" w:hAnsi="Times New Roman" w:cs="Times New Roman"/>
          <w:szCs w:val="24"/>
        </w:rPr>
        <w:t xml:space="preserve">ustawą </w:t>
      </w:r>
      <w:r w:rsidR="00F35A97">
        <w:rPr>
          <w:rFonts w:ascii="Times New Roman" w:hAnsi="Times New Roman" w:cs="Times New Roman"/>
          <w:szCs w:val="24"/>
        </w:rPr>
        <w:t>obowiązków</w:t>
      </w:r>
      <w:r w:rsidR="00720C5B" w:rsidRPr="00F35A97">
        <w:rPr>
          <w:rFonts w:ascii="Times New Roman" w:hAnsi="Times New Roman" w:cs="Times New Roman"/>
          <w:szCs w:val="24"/>
        </w:rPr>
        <w:t xml:space="preserve"> dla w</w:t>
      </w:r>
      <w:r w:rsidR="00F35A97">
        <w:rPr>
          <w:rFonts w:ascii="Times New Roman" w:hAnsi="Times New Roman" w:cs="Times New Roman"/>
          <w:szCs w:val="24"/>
        </w:rPr>
        <w:t xml:space="preserve">skazanych tam podmiotów oraz </w:t>
      </w:r>
      <w:r w:rsidR="00720C5B" w:rsidRPr="00F35A97">
        <w:rPr>
          <w:rFonts w:ascii="Times New Roman" w:hAnsi="Times New Roman" w:cs="Times New Roman"/>
          <w:szCs w:val="24"/>
        </w:rPr>
        <w:t>proponowan</w:t>
      </w:r>
      <w:r w:rsidR="00F35A97">
        <w:rPr>
          <w:rFonts w:ascii="Times New Roman" w:hAnsi="Times New Roman" w:cs="Times New Roman"/>
          <w:szCs w:val="24"/>
        </w:rPr>
        <w:t>ej zmiany delegacji ustawowej do wydania rozporządzenia, o którym mowa w art. 7 ust. 2 ustawy,</w:t>
      </w:r>
      <w:r w:rsidR="00720C5B" w:rsidRPr="00F35A97">
        <w:rPr>
          <w:rFonts w:ascii="Times New Roman" w:hAnsi="Times New Roman" w:cs="Times New Roman"/>
          <w:szCs w:val="24"/>
        </w:rPr>
        <w:t xml:space="preserve"> ma</w:t>
      </w:r>
      <w:r w:rsidR="00F35A97">
        <w:rPr>
          <w:rFonts w:ascii="Times New Roman" w:hAnsi="Times New Roman" w:cs="Times New Roman"/>
          <w:szCs w:val="24"/>
        </w:rPr>
        <w:t>jącej znaczny wpływ na ich sytuację.</w:t>
      </w:r>
    </w:p>
    <w:p w14:paraId="0DB8B224" w14:textId="7DC1D242" w:rsidR="008F325A" w:rsidRPr="00332B8B" w:rsidRDefault="008F325A" w:rsidP="00F35A97">
      <w:pPr>
        <w:pStyle w:val="ARTartustawynprozporzdzenia"/>
        <w:rPr>
          <w:rFonts w:ascii="Times New Roman" w:hAnsi="Times New Roman" w:cs="Times New Roman"/>
          <w:szCs w:val="24"/>
        </w:rPr>
      </w:pPr>
      <w:r>
        <w:rPr>
          <w:rFonts w:ascii="Times New Roman" w:hAnsi="Times New Roman" w:cs="Times New Roman"/>
          <w:szCs w:val="24"/>
        </w:rPr>
        <w:t>Pr</w:t>
      </w:r>
      <w:r w:rsidRPr="008F325A">
        <w:rPr>
          <w:rFonts w:ascii="Times New Roman" w:hAnsi="Times New Roman" w:cs="Times New Roman"/>
          <w:szCs w:val="24"/>
        </w:rPr>
        <w:t xml:space="preserve">ojekt ustawy </w:t>
      </w:r>
      <w:r>
        <w:rPr>
          <w:rFonts w:ascii="Times New Roman" w:hAnsi="Times New Roman" w:cs="Times New Roman"/>
          <w:szCs w:val="24"/>
        </w:rPr>
        <w:t>nie pociąga za sobą obciążenia</w:t>
      </w:r>
      <w:r w:rsidRPr="008F325A">
        <w:rPr>
          <w:rFonts w:ascii="Times New Roman" w:hAnsi="Times New Roman" w:cs="Times New Roman"/>
          <w:szCs w:val="24"/>
        </w:rPr>
        <w:t xml:space="preserve"> budżetu państwa lub budżetów jednostek samorządu terytorialnego</w:t>
      </w:r>
      <w:r>
        <w:rPr>
          <w:rFonts w:ascii="Times New Roman" w:hAnsi="Times New Roman" w:cs="Times New Roman"/>
          <w:szCs w:val="24"/>
        </w:rPr>
        <w:t>.</w:t>
      </w:r>
    </w:p>
    <w:p w14:paraId="57B82CFD" w14:textId="745BC53A" w:rsidR="008C281F" w:rsidRPr="00332B8B" w:rsidRDefault="008C281F" w:rsidP="00332B8B">
      <w:pPr>
        <w:pStyle w:val="ARTartustawynprozporzdzenia"/>
        <w:rPr>
          <w:rFonts w:ascii="Times New Roman" w:eastAsia="Times New Roman" w:hAnsi="Times New Roman" w:cs="Times New Roman"/>
          <w:color w:val="191919"/>
          <w:szCs w:val="24"/>
        </w:rPr>
      </w:pPr>
      <w:r w:rsidRPr="00332B8B">
        <w:rPr>
          <w:rFonts w:ascii="Times New Roman" w:eastAsia="Times New Roman" w:hAnsi="Times New Roman" w:cs="Times New Roman"/>
          <w:color w:val="191919"/>
          <w:szCs w:val="24"/>
        </w:rPr>
        <w:t>Projekt ustawy jest zgodny z prawem Unii Europejskiej.</w:t>
      </w:r>
    </w:p>
    <w:p w14:paraId="4FA2BA47" w14:textId="279B88B0" w:rsidR="008C281F" w:rsidRPr="00332B8B" w:rsidRDefault="008C281F" w:rsidP="00332B8B">
      <w:pPr>
        <w:pStyle w:val="ARTartustawynprozporzdzenia"/>
        <w:rPr>
          <w:rFonts w:ascii="Times New Roman" w:eastAsia="Times New Roman" w:hAnsi="Times New Roman" w:cs="Times New Roman"/>
          <w:color w:val="191919"/>
          <w:szCs w:val="24"/>
        </w:rPr>
      </w:pPr>
      <w:r w:rsidRPr="00332B8B">
        <w:rPr>
          <w:rFonts w:ascii="Times New Roman" w:eastAsia="Times New Roman" w:hAnsi="Times New Roman" w:cs="Times New Roman"/>
          <w:color w:val="191919"/>
          <w:szCs w:val="24"/>
        </w:rPr>
        <w:t>Projekt ustawy nie zawiera przepisów technicznych, w związku z powyższym nie podlega procedurze notyfikacji w rozumieniu przepisów rozporządzenia Rady Ministrów z dnia 23 grudnia 2002 r. w sprawie sposobu funkcjonowania krajo</w:t>
      </w:r>
      <w:r w:rsidR="009F4C21" w:rsidRPr="00332B8B">
        <w:rPr>
          <w:rFonts w:ascii="Times New Roman" w:eastAsia="Times New Roman" w:hAnsi="Times New Roman" w:cs="Times New Roman"/>
          <w:color w:val="191919"/>
          <w:szCs w:val="24"/>
        </w:rPr>
        <w:t>wego systemu notyfikacji norm i </w:t>
      </w:r>
      <w:r w:rsidRPr="00332B8B">
        <w:rPr>
          <w:rFonts w:ascii="Times New Roman" w:eastAsia="Times New Roman" w:hAnsi="Times New Roman" w:cs="Times New Roman"/>
          <w:color w:val="191919"/>
          <w:szCs w:val="24"/>
        </w:rPr>
        <w:t>aktów prawnych (Dz. U. poz. 2039 oraz z 2004 r. poz. 597).</w:t>
      </w:r>
    </w:p>
    <w:p w14:paraId="30D123DD" w14:textId="61050C68" w:rsidR="008C281F" w:rsidRPr="00332B8B" w:rsidRDefault="008C281F" w:rsidP="00332B8B">
      <w:pPr>
        <w:pStyle w:val="ARTartustawynprozporzdzenia"/>
        <w:rPr>
          <w:rFonts w:ascii="Times New Roman" w:eastAsia="Times New Roman" w:hAnsi="Times New Roman" w:cs="Times New Roman"/>
          <w:color w:val="191919"/>
          <w:szCs w:val="24"/>
        </w:rPr>
      </w:pPr>
      <w:r w:rsidRPr="00332B8B">
        <w:rPr>
          <w:rFonts w:ascii="Times New Roman" w:eastAsia="Times New Roman" w:hAnsi="Times New Roman" w:cs="Times New Roman"/>
          <w:color w:val="191919"/>
          <w:szCs w:val="24"/>
        </w:rPr>
        <w:t xml:space="preserve">Projekt ustawy wpływa na działalność </w:t>
      </w:r>
      <w:proofErr w:type="spellStart"/>
      <w:r w:rsidRPr="00332B8B">
        <w:rPr>
          <w:rFonts w:ascii="Times New Roman" w:eastAsia="Times New Roman" w:hAnsi="Times New Roman" w:cs="Times New Roman"/>
          <w:color w:val="191919"/>
          <w:szCs w:val="24"/>
        </w:rPr>
        <w:t>mikroprzedsiębiorców</w:t>
      </w:r>
      <w:proofErr w:type="spellEnd"/>
      <w:r w:rsidRPr="00332B8B">
        <w:rPr>
          <w:rFonts w:ascii="Times New Roman" w:eastAsia="Times New Roman" w:hAnsi="Times New Roman" w:cs="Times New Roman"/>
          <w:color w:val="191919"/>
          <w:szCs w:val="24"/>
        </w:rPr>
        <w:t>, małych i średnich przedsiębiorców poprzez wyeliminowanie ryzyka narażenia ich na gwałtowny wzrost cen energii elektrycznej w 2019 roku. Projekt nie określa zasad podejmowania, wykonywania lub zakończenia działalności gospodarczej w rozumieniu ustawy z dnia 6 marca 2018 r. – Prawo przedsiębiorców (Dz. U. poz. 646, 1479, 1629 i 1633).</w:t>
      </w:r>
    </w:p>
    <w:p w14:paraId="4925AF6F" w14:textId="77777777" w:rsidR="009F4C21" w:rsidRPr="00332B8B" w:rsidRDefault="009F4C21" w:rsidP="00332B8B">
      <w:pPr>
        <w:pStyle w:val="ARTartustawynprozporzdzenia"/>
        <w:rPr>
          <w:rFonts w:ascii="Times New Roman" w:eastAsia="Times New Roman" w:hAnsi="Times New Roman" w:cs="Times New Roman"/>
          <w:color w:val="191919"/>
          <w:szCs w:val="24"/>
        </w:rPr>
      </w:pPr>
    </w:p>
    <w:p w14:paraId="3790A576" w14:textId="1ED6ED99" w:rsidR="00544485" w:rsidRPr="00332B8B" w:rsidRDefault="00544485" w:rsidP="00332B8B">
      <w:pPr>
        <w:pStyle w:val="ARTartustawynprozporzdzenia"/>
        <w:rPr>
          <w:rFonts w:ascii="Times New Roman" w:hAnsi="Times New Roman" w:cs="Times New Roman"/>
          <w:szCs w:val="24"/>
        </w:rPr>
      </w:pPr>
    </w:p>
    <w:sectPr w:rsidR="00544485" w:rsidRPr="00332B8B" w:rsidSect="009F4C21">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DD093" w14:textId="77777777" w:rsidR="00233A75" w:rsidRDefault="00233A75" w:rsidP="0006154D">
      <w:pPr>
        <w:spacing w:after="0" w:line="240" w:lineRule="auto"/>
      </w:pPr>
      <w:r>
        <w:separator/>
      </w:r>
    </w:p>
  </w:endnote>
  <w:endnote w:type="continuationSeparator" w:id="0">
    <w:p w14:paraId="33CBFB73" w14:textId="77777777" w:rsidR="00233A75" w:rsidRDefault="00233A75" w:rsidP="0006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308694"/>
      <w:docPartObj>
        <w:docPartGallery w:val="Page Numbers (Bottom of Page)"/>
        <w:docPartUnique/>
      </w:docPartObj>
    </w:sdtPr>
    <w:sdtEndPr/>
    <w:sdtContent>
      <w:p w14:paraId="205443B7" w14:textId="2D331E12" w:rsidR="007C104F" w:rsidRDefault="007C104F">
        <w:pPr>
          <w:pStyle w:val="Stopka"/>
          <w:jc w:val="right"/>
        </w:pPr>
        <w:r>
          <w:fldChar w:fldCharType="begin"/>
        </w:r>
        <w:r>
          <w:instrText>PAGE   \* MERGEFORMAT</w:instrText>
        </w:r>
        <w:r>
          <w:fldChar w:fldCharType="separate"/>
        </w:r>
        <w:r w:rsidR="00AE3BC2">
          <w:rPr>
            <w:noProof/>
          </w:rPr>
          <w:t>9</w:t>
        </w:r>
        <w:r>
          <w:fldChar w:fldCharType="end"/>
        </w:r>
      </w:p>
    </w:sdtContent>
  </w:sdt>
  <w:p w14:paraId="5BB67CE0" w14:textId="77777777" w:rsidR="007C104F" w:rsidRDefault="007C10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54FDB" w14:textId="77777777" w:rsidR="00233A75" w:rsidRDefault="00233A75" w:rsidP="0006154D">
      <w:pPr>
        <w:spacing w:after="0" w:line="240" w:lineRule="auto"/>
      </w:pPr>
      <w:r>
        <w:separator/>
      </w:r>
    </w:p>
  </w:footnote>
  <w:footnote w:type="continuationSeparator" w:id="0">
    <w:p w14:paraId="3CFB3873" w14:textId="77777777" w:rsidR="00233A75" w:rsidRDefault="00233A75" w:rsidP="0006154D">
      <w:pPr>
        <w:spacing w:after="0" w:line="240" w:lineRule="auto"/>
      </w:pPr>
      <w:r>
        <w:continuationSeparator/>
      </w:r>
    </w:p>
  </w:footnote>
  <w:footnote w:id="1">
    <w:p w14:paraId="0B156A5E" w14:textId="06570E8F" w:rsidR="007C104F" w:rsidRPr="00CA629D" w:rsidRDefault="007C104F" w:rsidP="001B32DC">
      <w:pPr>
        <w:pStyle w:val="Tekstprzypisudolnego"/>
        <w:rPr>
          <w:rFonts w:ascii="Times New Roman" w:hAnsi="Times New Roman" w:cs="Times New Roman"/>
        </w:rPr>
      </w:pPr>
      <w:r w:rsidRPr="00CA629D">
        <w:rPr>
          <w:rStyle w:val="Odwoanieprzypisudolnego"/>
          <w:rFonts w:ascii="Times New Roman" w:hAnsi="Times New Roman" w:cs="Times New Roman"/>
        </w:rPr>
        <w:footnoteRef/>
      </w:r>
      <w:r w:rsidRPr="00CA629D">
        <w:rPr>
          <w:rFonts w:ascii="Times New Roman" w:hAnsi="Times New Roman" w:cs="Times New Roman"/>
        </w:rPr>
        <w:t xml:space="preserve"> Zmiany  tekstu jednolitego wymienionej ustawy zostały ogłoszone w Dz. U. z 2018 r. poz. 1356, 1479, 1564, 1590, 1592, 1648, 1722, 2161, 2533, z 2019 r. poz.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209"/>
    <w:multiLevelType w:val="hybridMultilevel"/>
    <w:tmpl w:val="242AAE5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04795208"/>
    <w:multiLevelType w:val="hybridMultilevel"/>
    <w:tmpl w:val="99ACE730"/>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D162BAD"/>
    <w:multiLevelType w:val="hybridMultilevel"/>
    <w:tmpl w:val="A3A813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3653278"/>
    <w:multiLevelType w:val="hybridMultilevel"/>
    <w:tmpl w:val="D79406F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nsid w:val="3A8A7191"/>
    <w:multiLevelType w:val="hybridMultilevel"/>
    <w:tmpl w:val="268060C0"/>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414AF1"/>
    <w:multiLevelType w:val="hybridMultilevel"/>
    <w:tmpl w:val="A7E46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70B2DE8"/>
    <w:multiLevelType w:val="hybridMultilevel"/>
    <w:tmpl w:val="CDAAACAC"/>
    <w:lvl w:ilvl="0" w:tplc="04150005">
      <w:start w:val="1"/>
      <w:numFmt w:val="bullet"/>
      <w:lvlText w:val=""/>
      <w:lvlJc w:val="left"/>
      <w:pPr>
        <w:ind w:left="1230" w:hanging="360"/>
      </w:pPr>
      <w:rPr>
        <w:rFonts w:ascii="Wingdings" w:hAnsi="Wingdings"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7">
    <w:nsid w:val="4B1B7DEB"/>
    <w:multiLevelType w:val="hybridMultilevel"/>
    <w:tmpl w:val="8D7C4664"/>
    <w:lvl w:ilvl="0" w:tplc="DFECE75E">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8">
    <w:nsid w:val="542548FC"/>
    <w:multiLevelType w:val="hybridMultilevel"/>
    <w:tmpl w:val="71B00B3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A3194"/>
    <w:multiLevelType w:val="hybridMultilevel"/>
    <w:tmpl w:val="5EB26C94"/>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D7AEA"/>
    <w:multiLevelType w:val="hybridMultilevel"/>
    <w:tmpl w:val="5B58A1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3C1222A"/>
    <w:multiLevelType w:val="hybridMultilevel"/>
    <w:tmpl w:val="D0FAA8E0"/>
    <w:lvl w:ilvl="0" w:tplc="04150001">
      <w:start w:val="1"/>
      <w:numFmt w:val="bullet"/>
      <w:lvlText w:val=""/>
      <w:lvlJc w:val="left"/>
      <w:pPr>
        <w:ind w:left="1416" w:hanging="360"/>
      </w:pPr>
      <w:rPr>
        <w:rFonts w:ascii="Symbol" w:hAnsi="Symbol"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12">
    <w:nsid w:val="68252D16"/>
    <w:multiLevelType w:val="hybridMultilevel"/>
    <w:tmpl w:val="C47ED03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716A4BB2"/>
    <w:multiLevelType w:val="hybridMultilevel"/>
    <w:tmpl w:val="6632E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5493B22"/>
    <w:multiLevelType w:val="hybridMultilevel"/>
    <w:tmpl w:val="7C9E1EF6"/>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5">
    <w:nsid w:val="76155A96"/>
    <w:multiLevelType w:val="hybridMultilevel"/>
    <w:tmpl w:val="D07220DC"/>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num w:numId="1">
    <w:abstractNumId w:val="7"/>
  </w:num>
  <w:num w:numId="2">
    <w:abstractNumId w:val="4"/>
  </w:num>
  <w:num w:numId="3">
    <w:abstractNumId w:val="9"/>
  </w:num>
  <w:num w:numId="4">
    <w:abstractNumId w:val="8"/>
  </w:num>
  <w:num w:numId="5">
    <w:abstractNumId w:val="10"/>
  </w:num>
  <w:num w:numId="6">
    <w:abstractNumId w:val="6"/>
  </w:num>
  <w:num w:numId="7">
    <w:abstractNumId w:val="5"/>
  </w:num>
  <w:num w:numId="8">
    <w:abstractNumId w:val="14"/>
  </w:num>
  <w:num w:numId="9">
    <w:abstractNumId w:val="13"/>
  </w:num>
  <w:num w:numId="10">
    <w:abstractNumId w:val="2"/>
  </w:num>
  <w:num w:numId="11">
    <w:abstractNumId w:val="1"/>
  </w:num>
  <w:num w:numId="12">
    <w:abstractNumId w:val="15"/>
  </w:num>
  <w:num w:numId="13">
    <w:abstractNumId w:val="3"/>
  </w:num>
  <w:num w:numId="14">
    <w:abstractNumId w:val="12"/>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69"/>
    <w:rsid w:val="00055936"/>
    <w:rsid w:val="0006154D"/>
    <w:rsid w:val="0008542F"/>
    <w:rsid w:val="000879C8"/>
    <w:rsid w:val="000D1E97"/>
    <w:rsid w:val="00114BF2"/>
    <w:rsid w:val="00115225"/>
    <w:rsid w:val="001163F9"/>
    <w:rsid w:val="001A2DBB"/>
    <w:rsid w:val="001B2F68"/>
    <w:rsid w:val="001B32DC"/>
    <w:rsid w:val="001B6257"/>
    <w:rsid w:val="001D63C1"/>
    <w:rsid w:val="001F0962"/>
    <w:rsid w:val="002079A9"/>
    <w:rsid w:val="00233A75"/>
    <w:rsid w:val="00237DAB"/>
    <w:rsid w:val="00242F71"/>
    <w:rsid w:val="00245F09"/>
    <w:rsid w:val="00256277"/>
    <w:rsid w:val="00260331"/>
    <w:rsid w:val="00264539"/>
    <w:rsid w:val="00267B10"/>
    <w:rsid w:val="002706E3"/>
    <w:rsid w:val="00273DA7"/>
    <w:rsid w:val="002B4C94"/>
    <w:rsid w:val="002B6434"/>
    <w:rsid w:val="002F530F"/>
    <w:rsid w:val="0030646B"/>
    <w:rsid w:val="00310804"/>
    <w:rsid w:val="00315731"/>
    <w:rsid w:val="00320A16"/>
    <w:rsid w:val="00332B8B"/>
    <w:rsid w:val="00342B14"/>
    <w:rsid w:val="00344430"/>
    <w:rsid w:val="00356422"/>
    <w:rsid w:val="003612DF"/>
    <w:rsid w:val="00370C3C"/>
    <w:rsid w:val="00396943"/>
    <w:rsid w:val="003A3516"/>
    <w:rsid w:val="003A3A09"/>
    <w:rsid w:val="003B0990"/>
    <w:rsid w:val="003C4323"/>
    <w:rsid w:val="003D0736"/>
    <w:rsid w:val="003F273F"/>
    <w:rsid w:val="00420AE2"/>
    <w:rsid w:val="00443678"/>
    <w:rsid w:val="0045350F"/>
    <w:rsid w:val="00463E80"/>
    <w:rsid w:val="004754C8"/>
    <w:rsid w:val="004A06ED"/>
    <w:rsid w:val="004B29DC"/>
    <w:rsid w:val="004B5BF9"/>
    <w:rsid w:val="004D3EE5"/>
    <w:rsid w:val="004E3719"/>
    <w:rsid w:val="00510ADF"/>
    <w:rsid w:val="00527B65"/>
    <w:rsid w:val="00532D54"/>
    <w:rsid w:val="00536F91"/>
    <w:rsid w:val="00544485"/>
    <w:rsid w:val="0057409D"/>
    <w:rsid w:val="005D3FFC"/>
    <w:rsid w:val="00603713"/>
    <w:rsid w:val="00605612"/>
    <w:rsid w:val="00623A87"/>
    <w:rsid w:val="00640339"/>
    <w:rsid w:val="006531E7"/>
    <w:rsid w:val="00663706"/>
    <w:rsid w:val="006668B6"/>
    <w:rsid w:val="006D6672"/>
    <w:rsid w:val="00715C7C"/>
    <w:rsid w:val="00717BE1"/>
    <w:rsid w:val="007202C2"/>
    <w:rsid w:val="00720C5B"/>
    <w:rsid w:val="007331D7"/>
    <w:rsid w:val="00741F53"/>
    <w:rsid w:val="00742D27"/>
    <w:rsid w:val="00750F54"/>
    <w:rsid w:val="00754C2F"/>
    <w:rsid w:val="007C104F"/>
    <w:rsid w:val="007D1E8D"/>
    <w:rsid w:val="007F3F78"/>
    <w:rsid w:val="00815930"/>
    <w:rsid w:val="00821BE8"/>
    <w:rsid w:val="00822A9D"/>
    <w:rsid w:val="008442C6"/>
    <w:rsid w:val="0084553E"/>
    <w:rsid w:val="00846BF6"/>
    <w:rsid w:val="008708D5"/>
    <w:rsid w:val="008733C8"/>
    <w:rsid w:val="008800C6"/>
    <w:rsid w:val="00892D9D"/>
    <w:rsid w:val="008C281F"/>
    <w:rsid w:val="008D6332"/>
    <w:rsid w:val="008E1863"/>
    <w:rsid w:val="008E472B"/>
    <w:rsid w:val="008F325A"/>
    <w:rsid w:val="009037BB"/>
    <w:rsid w:val="00903C98"/>
    <w:rsid w:val="009049D3"/>
    <w:rsid w:val="009312C1"/>
    <w:rsid w:val="0094423A"/>
    <w:rsid w:val="00952497"/>
    <w:rsid w:val="0097123F"/>
    <w:rsid w:val="009C6570"/>
    <w:rsid w:val="009D2969"/>
    <w:rsid w:val="009E0855"/>
    <w:rsid w:val="009E13F9"/>
    <w:rsid w:val="009E514E"/>
    <w:rsid w:val="009F4C21"/>
    <w:rsid w:val="009F5D30"/>
    <w:rsid w:val="00A102B8"/>
    <w:rsid w:val="00A312A3"/>
    <w:rsid w:val="00A3193A"/>
    <w:rsid w:val="00A5022E"/>
    <w:rsid w:val="00A54020"/>
    <w:rsid w:val="00A615CB"/>
    <w:rsid w:val="00A8702E"/>
    <w:rsid w:val="00A90082"/>
    <w:rsid w:val="00A90C99"/>
    <w:rsid w:val="00A91389"/>
    <w:rsid w:val="00AA3A44"/>
    <w:rsid w:val="00AC3ADF"/>
    <w:rsid w:val="00AD0DBF"/>
    <w:rsid w:val="00AD13BD"/>
    <w:rsid w:val="00AE159B"/>
    <w:rsid w:val="00AE3BC2"/>
    <w:rsid w:val="00AF31A9"/>
    <w:rsid w:val="00B24BF6"/>
    <w:rsid w:val="00B32161"/>
    <w:rsid w:val="00B43FD3"/>
    <w:rsid w:val="00B535AA"/>
    <w:rsid w:val="00B64F28"/>
    <w:rsid w:val="00B674C6"/>
    <w:rsid w:val="00B70836"/>
    <w:rsid w:val="00B94320"/>
    <w:rsid w:val="00B96C5B"/>
    <w:rsid w:val="00BA2F00"/>
    <w:rsid w:val="00BA75CD"/>
    <w:rsid w:val="00BB3311"/>
    <w:rsid w:val="00BB5959"/>
    <w:rsid w:val="00BC47FE"/>
    <w:rsid w:val="00BD0CB7"/>
    <w:rsid w:val="00BF05FD"/>
    <w:rsid w:val="00BF17A0"/>
    <w:rsid w:val="00C01843"/>
    <w:rsid w:val="00C16AAD"/>
    <w:rsid w:val="00C16FB1"/>
    <w:rsid w:val="00C17608"/>
    <w:rsid w:val="00C4237E"/>
    <w:rsid w:val="00C42EBC"/>
    <w:rsid w:val="00C45517"/>
    <w:rsid w:val="00C46756"/>
    <w:rsid w:val="00C5616F"/>
    <w:rsid w:val="00CA629D"/>
    <w:rsid w:val="00D13E26"/>
    <w:rsid w:val="00D167D5"/>
    <w:rsid w:val="00D47F42"/>
    <w:rsid w:val="00D620B0"/>
    <w:rsid w:val="00D70C43"/>
    <w:rsid w:val="00D735DC"/>
    <w:rsid w:val="00D754A5"/>
    <w:rsid w:val="00D93822"/>
    <w:rsid w:val="00D96EE8"/>
    <w:rsid w:val="00DB21D4"/>
    <w:rsid w:val="00DB29E7"/>
    <w:rsid w:val="00DC33B6"/>
    <w:rsid w:val="00DD1DDD"/>
    <w:rsid w:val="00DD4ACC"/>
    <w:rsid w:val="00DD6B1E"/>
    <w:rsid w:val="00DE17A7"/>
    <w:rsid w:val="00DF405D"/>
    <w:rsid w:val="00DF520D"/>
    <w:rsid w:val="00E03D74"/>
    <w:rsid w:val="00E07CA4"/>
    <w:rsid w:val="00E11134"/>
    <w:rsid w:val="00E404BE"/>
    <w:rsid w:val="00E43D73"/>
    <w:rsid w:val="00E84CCD"/>
    <w:rsid w:val="00E936DC"/>
    <w:rsid w:val="00E946A8"/>
    <w:rsid w:val="00EA7FE5"/>
    <w:rsid w:val="00EB5ABF"/>
    <w:rsid w:val="00EC0A7A"/>
    <w:rsid w:val="00EF1E02"/>
    <w:rsid w:val="00F07569"/>
    <w:rsid w:val="00F23040"/>
    <w:rsid w:val="00F35A97"/>
    <w:rsid w:val="00F44EB5"/>
    <w:rsid w:val="00F66CE4"/>
    <w:rsid w:val="00F83614"/>
    <w:rsid w:val="00F8490D"/>
    <w:rsid w:val="00FA0C97"/>
    <w:rsid w:val="00FB336A"/>
    <w:rsid w:val="00FD1AF8"/>
    <w:rsid w:val="00FF6372"/>
    <w:rsid w:val="00FF7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A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5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99"/>
    <w:qFormat/>
    <w:rsid w:val="00F0756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99"/>
    <w:qFormat/>
    <w:rsid w:val="00F07569"/>
    <w:rPr>
      <w:b/>
    </w:rPr>
  </w:style>
  <w:style w:type="paragraph" w:styleId="Legenda">
    <w:name w:val="caption"/>
    <w:basedOn w:val="Normalny"/>
    <w:next w:val="Normalny"/>
    <w:uiPriority w:val="35"/>
    <w:unhideWhenUsed/>
    <w:qFormat/>
    <w:rsid w:val="00E404BE"/>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061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54D"/>
  </w:style>
  <w:style w:type="paragraph" w:styleId="Stopka">
    <w:name w:val="footer"/>
    <w:basedOn w:val="Normalny"/>
    <w:link w:val="StopkaZnak"/>
    <w:uiPriority w:val="99"/>
    <w:unhideWhenUsed/>
    <w:rsid w:val="00061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54D"/>
  </w:style>
  <w:style w:type="table" w:styleId="Tabela-Siatka">
    <w:name w:val="Table Grid"/>
    <w:basedOn w:val="Standardowy"/>
    <w:uiPriority w:val="39"/>
    <w:rsid w:val="0024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D3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3EE5"/>
    <w:rPr>
      <w:rFonts w:ascii="Segoe UI" w:hAnsi="Segoe UI" w:cs="Segoe UI"/>
      <w:sz w:val="18"/>
      <w:szCs w:val="18"/>
    </w:rPr>
  </w:style>
  <w:style w:type="character" w:styleId="Odwoaniedokomentarza">
    <w:name w:val="annotation reference"/>
    <w:basedOn w:val="Domylnaczcionkaakapitu"/>
    <w:uiPriority w:val="99"/>
    <w:semiHidden/>
    <w:unhideWhenUsed/>
    <w:rsid w:val="005D3FFC"/>
    <w:rPr>
      <w:sz w:val="16"/>
      <w:szCs w:val="16"/>
    </w:rPr>
  </w:style>
  <w:style w:type="paragraph" w:styleId="Tekstkomentarza">
    <w:name w:val="annotation text"/>
    <w:basedOn w:val="Normalny"/>
    <w:link w:val="TekstkomentarzaZnak"/>
    <w:uiPriority w:val="99"/>
    <w:semiHidden/>
    <w:unhideWhenUsed/>
    <w:rsid w:val="005D3F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3FFC"/>
    <w:rPr>
      <w:sz w:val="20"/>
      <w:szCs w:val="20"/>
    </w:rPr>
  </w:style>
  <w:style w:type="paragraph" w:styleId="Tematkomentarza">
    <w:name w:val="annotation subject"/>
    <w:basedOn w:val="Tekstkomentarza"/>
    <w:next w:val="Tekstkomentarza"/>
    <w:link w:val="TematkomentarzaZnak"/>
    <w:uiPriority w:val="99"/>
    <w:semiHidden/>
    <w:unhideWhenUsed/>
    <w:rsid w:val="005D3FFC"/>
    <w:rPr>
      <w:b/>
      <w:bCs/>
    </w:rPr>
  </w:style>
  <w:style w:type="character" w:customStyle="1" w:styleId="TematkomentarzaZnak">
    <w:name w:val="Temat komentarza Znak"/>
    <w:basedOn w:val="TekstkomentarzaZnak"/>
    <w:link w:val="Tematkomentarza"/>
    <w:uiPriority w:val="99"/>
    <w:semiHidden/>
    <w:rsid w:val="005D3FFC"/>
    <w:rPr>
      <w:b/>
      <w:bCs/>
      <w:sz w:val="20"/>
      <w:szCs w:val="20"/>
    </w:rPr>
  </w:style>
  <w:style w:type="paragraph" w:styleId="Akapitzlist">
    <w:name w:val="List Paragraph"/>
    <w:basedOn w:val="Normalny"/>
    <w:uiPriority w:val="34"/>
    <w:qFormat/>
    <w:rsid w:val="00D754A5"/>
    <w:pPr>
      <w:spacing w:after="200" w:line="276" w:lineRule="auto"/>
      <w:ind w:left="720"/>
      <w:contextualSpacing/>
    </w:pPr>
  </w:style>
  <w:style w:type="paragraph" w:styleId="Tekstprzypisudolnego">
    <w:name w:val="footnote text"/>
    <w:basedOn w:val="Normalny"/>
    <w:link w:val="TekstprzypisudolnegoZnak"/>
    <w:uiPriority w:val="99"/>
    <w:unhideWhenUsed/>
    <w:rsid w:val="00D754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754A5"/>
    <w:rPr>
      <w:sz w:val="20"/>
      <w:szCs w:val="20"/>
    </w:rPr>
  </w:style>
  <w:style w:type="character" w:styleId="Odwoanieprzypisudolnego">
    <w:name w:val="footnote reference"/>
    <w:basedOn w:val="Domylnaczcionkaakapitu"/>
    <w:uiPriority w:val="99"/>
    <w:semiHidden/>
    <w:unhideWhenUsed/>
    <w:rsid w:val="00BB3311"/>
    <w:rPr>
      <w:vertAlign w:val="superscript"/>
    </w:rPr>
  </w:style>
  <w:style w:type="paragraph" w:customStyle="1" w:styleId="PKTpunkt">
    <w:name w:val="PKT – punkt"/>
    <w:uiPriority w:val="13"/>
    <w:qFormat/>
    <w:rsid w:val="00D93822"/>
    <w:pPr>
      <w:spacing w:after="0" w:line="360" w:lineRule="auto"/>
      <w:ind w:left="510" w:hanging="510"/>
      <w:jc w:val="both"/>
    </w:pPr>
    <w:rPr>
      <w:rFonts w:ascii="Times" w:eastAsia="Times New Roman" w:hAnsi="Times" w:cs="Arial"/>
      <w:bCs/>
      <w:sz w:val="24"/>
      <w:szCs w:val="20"/>
      <w:lang w:eastAsia="pl-PL"/>
    </w:rPr>
  </w:style>
  <w:style w:type="paragraph" w:customStyle="1" w:styleId="trescpisma">
    <w:name w:val="tresc.pisma"/>
    <w:basedOn w:val="Normalny"/>
    <w:qFormat/>
    <w:rsid w:val="00D93822"/>
    <w:pPr>
      <w:spacing w:after="0" w:line="360" w:lineRule="auto"/>
      <w:ind w:firstLine="709"/>
      <w:jc w:val="both"/>
    </w:pPr>
    <w:rPr>
      <w:rFonts w:ascii="Times New Roman" w:eastAsia="Calibri" w:hAnsi="Times New Roman" w:cs="Times New Roman"/>
      <w:sz w:val="24"/>
      <w:szCs w:val="24"/>
      <w:lang w:eastAsia="pl-PL"/>
    </w:rPr>
  </w:style>
  <w:style w:type="paragraph" w:styleId="Bezodstpw">
    <w:name w:val="No Spacing"/>
    <w:uiPriority w:val="1"/>
    <w:qFormat/>
    <w:rsid w:val="00F66CE4"/>
    <w:pPr>
      <w:spacing w:after="0" w:line="240" w:lineRule="auto"/>
    </w:pPr>
  </w:style>
  <w:style w:type="paragraph" w:styleId="Tekstprzypisukocowego">
    <w:name w:val="endnote text"/>
    <w:basedOn w:val="Normalny"/>
    <w:link w:val="TekstprzypisukocowegoZnak"/>
    <w:uiPriority w:val="99"/>
    <w:semiHidden/>
    <w:unhideWhenUsed/>
    <w:rsid w:val="008442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42C6"/>
    <w:rPr>
      <w:sz w:val="20"/>
      <w:szCs w:val="20"/>
    </w:rPr>
  </w:style>
  <w:style w:type="character" w:styleId="Odwoanieprzypisukocowego">
    <w:name w:val="endnote reference"/>
    <w:basedOn w:val="Domylnaczcionkaakapitu"/>
    <w:uiPriority w:val="99"/>
    <w:semiHidden/>
    <w:unhideWhenUsed/>
    <w:rsid w:val="008442C6"/>
    <w:rPr>
      <w:vertAlign w:val="superscript"/>
    </w:rPr>
  </w:style>
  <w:style w:type="paragraph" w:customStyle="1" w:styleId="USTustnpkodeksu">
    <w:name w:val="UST(§) – ust. (§ np. kodeksu)"/>
    <w:basedOn w:val="ARTartustawynprozporzdzenia"/>
    <w:uiPriority w:val="12"/>
    <w:qFormat/>
    <w:rsid w:val="009D2969"/>
    <w:pPr>
      <w:spacing w:before="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5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99"/>
    <w:qFormat/>
    <w:rsid w:val="00F07569"/>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customStyle="1" w:styleId="Ppogrubienie">
    <w:name w:val="_P_ – pogrubienie"/>
    <w:basedOn w:val="Domylnaczcionkaakapitu"/>
    <w:uiPriority w:val="99"/>
    <w:qFormat/>
    <w:rsid w:val="00F07569"/>
    <w:rPr>
      <w:b/>
    </w:rPr>
  </w:style>
  <w:style w:type="paragraph" w:styleId="Legenda">
    <w:name w:val="caption"/>
    <w:basedOn w:val="Normalny"/>
    <w:next w:val="Normalny"/>
    <w:uiPriority w:val="35"/>
    <w:unhideWhenUsed/>
    <w:qFormat/>
    <w:rsid w:val="00E404BE"/>
    <w:pPr>
      <w:spacing w:after="200" w:line="240" w:lineRule="auto"/>
    </w:pPr>
    <w:rPr>
      <w:i/>
      <w:iCs/>
      <w:color w:val="44546A" w:themeColor="text2"/>
      <w:sz w:val="18"/>
      <w:szCs w:val="18"/>
    </w:rPr>
  </w:style>
  <w:style w:type="paragraph" w:styleId="Nagwek">
    <w:name w:val="header"/>
    <w:basedOn w:val="Normalny"/>
    <w:link w:val="NagwekZnak"/>
    <w:uiPriority w:val="99"/>
    <w:unhideWhenUsed/>
    <w:rsid w:val="000615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54D"/>
  </w:style>
  <w:style w:type="paragraph" w:styleId="Stopka">
    <w:name w:val="footer"/>
    <w:basedOn w:val="Normalny"/>
    <w:link w:val="StopkaZnak"/>
    <w:uiPriority w:val="99"/>
    <w:unhideWhenUsed/>
    <w:rsid w:val="000615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54D"/>
  </w:style>
  <w:style w:type="table" w:styleId="Tabela-Siatka">
    <w:name w:val="Table Grid"/>
    <w:basedOn w:val="Standardowy"/>
    <w:uiPriority w:val="39"/>
    <w:rsid w:val="00242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D3E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3EE5"/>
    <w:rPr>
      <w:rFonts w:ascii="Segoe UI" w:hAnsi="Segoe UI" w:cs="Segoe UI"/>
      <w:sz w:val="18"/>
      <w:szCs w:val="18"/>
    </w:rPr>
  </w:style>
  <w:style w:type="character" w:styleId="Odwoaniedokomentarza">
    <w:name w:val="annotation reference"/>
    <w:basedOn w:val="Domylnaczcionkaakapitu"/>
    <w:uiPriority w:val="99"/>
    <w:semiHidden/>
    <w:unhideWhenUsed/>
    <w:rsid w:val="005D3FFC"/>
    <w:rPr>
      <w:sz w:val="16"/>
      <w:szCs w:val="16"/>
    </w:rPr>
  </w:style>
  <w:style w:type="paragraph" w:styleId="Tekstkomentarza">
    <w:name w:val="annotation text"/>
    <w:basedOn w:val="Normalny"/>
    <w:link w:val="TekstkomentarzaZnak"/>
    <w:uiPriority w:val="99"/>
    <w:semiHidden/>
    <w:unhideWhenUsed/>
    <w:rsid w:val="005D3F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D3FFC"/>
    <w:rPr>
      <w:sz w:val="20"/>
      <w:szCs w:val="20"/>
    </w:rPr>
  </w:style>
  <w:style w:type="paragraph" w:styleId="Tematkomentarza">
    <w:name w:val="annotation subject"/>
    <w:basedOn w:val="Tekstkomentarza"/>
    <w:next w:val="Tekstkomentarza"/>
    <w:link w:val="TematkomentarzaZnak"/>
    <w:uiPriority w:val="99"/>
    <w:semiHidden/>
    <w:unhideWhenUsed/>
    <w:rsid w:val="005D3FFC"/>
    <w:rPr>
      <w:b/>
      <w:bCs/>
    </w:rPr>
  </w:style>
  <w:style w:type="character" w:customStyle="1" w:styleId="TematkomentarzaZnak">
    <w:name w:val="Temat komentarza Znak"/>
    <w:basedOn w:val="TekstkomentarzaZnak"/>
    <w:link w:val="Tematkomentarza"/>
    <w:uiPriority w:val="99"/>
    <w:semiHidden/>
    <w:rsid w:val="005D3FFC"/>
    <w:rPr>
      <w:b/>
      <w:bCs/>
      <w:sz w:val="20"/>
      <w:szCs w:val="20"/>
    </w:rPr>
  </w:style>
  <w:style w:type="paragraph" w:styleId="Akapitzlist">
    <w:name w:val="List Paragraph"/>
    <w:basedOn w:val="Normalny"/>
    <w:uiPriority w:val="34"/>
    <w:qFormat/>
    <w:rsid w:val="00D754A5"/>
    <w:pPr>
      <w:spacing w:after="200" w:line="276" w:lineRule="auto"/>
      <w:ind w:left="720"/>
      <w:contextualSpacing/>
    </w:pPr>
  </w:style>
  <w:style w:type="paragraph" w:styleId="Tekstprzypisudolnego">
    <w:name w:val="footnote text"/>
    <w:basedOn w:val="Normalny"/>
    <w:link w:val="TekstprzypisudolnegoZnak"/>
    <w:uiPriority w:val="99"/>
    <w:unhideWhenUsed/>
    <w:rsid w:val="00D754A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D754A5"/>
    <w:rPr>
      <w:sz w:val="20"/>
      <w:szCs w:val="20"/>
    </w:rPr>
  </w:style>
  <w:style w:type="character" w:styleId="Odwoanieprzypisudolnego">
    <w:name w:val="footnote reference"/>
    <w:basedOn w:val="Domylnaczcionkaakapitu"/>
    <w:uiPriority w:val="99"/>
    <w:semiHidden/>
    <w:unhideWhenUsed/>
    <w:rsid w:val="00BB3311"/>
    <w:rPr>
      <w:vertAlign w:val="superscript"/>
    </w:rPr>
  </w:style>
  <w:style w:type="paragraph" w:customStyle="1" w:styleId="PKTpunkt">
    <w:name w:val="PKT – punkt"/>
    <w:uiPriority w:val="13"/>
    <w:qFormat/>
    <w:rsid w:val="00D93822"/>
    <w:pPr>
      <w:spacing w:after="0" w:line="360" w:lineRule="auto"/>
      <w:ind w:left="510" w:hanging="510"/>
      <w:jc w:val="both"/>
    </w:pPr>
    <w:rPr>
      <w:rFonts w:ascii="Times" w:eastAsia="Times New Roman" w:hAnsi="Times" w:cs="Arial"/>
      <w:bCs/>
      <w:sz w:val="24"/>
      <w:szCs w:val="20"/>
      <w:lang w:eastAsia="pl-PL"/>
    </w:rPr>
  </w:style>
  <w:style w:type="paragraph" w:customStyle="1" w:styleId="trescpisma">
    <w:name w:val="tresc.pisma"/>
    <w:basedOn w:val="Normalny"/>
    <w:qFormat/>
    <w:rsid w:val="00D93822"/>
    <w:pPr>
      <w:spacing w:after="0" w:line="360" w:lineRule="auto"/>
      <w:ind w:firstLine="709"/>
      <w:jc w:val="both"/>
    </w:pPr>
    <w:rPr>
      <w:rFonts w:ascii="Times New Roman" w:eastAsia="Calibri" w:hAnsi="Times New Roman" w:cs="Times New Roman"/>
      <w:sz w:val="24"/>
      <w:szCs w:val="24"/>
      <w:lang w:eastAsia="pl-PL"/>
    </w:rPr>
  </w:style>
  <w:style w:type="paragraph" w:styleId="Bezodstpw">
    <w:name w:val="No Spacing"/>
    <w:uiPriority w:val="1"/>
    <w:qFormat/>
    <w:rsid w:val="00F66CE4"/>
    <w:pPr>
      <w:spacing w:after="0" w:line="240" w:lineRule="auto"/>
    </w:pPr>
  </w:style>
  <w:style w:type="paragraph" w:styleId="Tekstprzypisukocowego">
    <w:name w:val="endnote text"/>
    <w:basedOn w:val="Normalny"/>
    <w:link w:val="TekstprzypisukocowegoZnak"/>
    <w:uiPriority w:val="99"/>
    <w:semiHidden/>
    <w:unhideWhenUsed/>
    <w:rsid w:val="008442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442C6"/>
    <w:rPr>
      <w:sz w:val="20"/>
      <w:szCs w:val="20"/>
    </w:rPr>
  </w:style>
  <w:style w:type="character" w:styleId="Odwoanieprzypisukocowego">
    <w:name w:val="endnote reference"/>
    <w:basedOn w:val="Domylnaczcionkaakapitu"/>
    <w:uiPriority w:val="99"/>
    <w:semiHidden/>
    <w:unhideWhenUsed/>
    <w:rsid w:val="008442C6"/>
    <w:rPr>
      <w:vertAlign w:val="superscript"/>
    </w:rPr>
  </w:style>
  <w:style w:type="paragraph" w:customStyle="1" w:styleId="USTustnpkodeksu">
    <w:name w:val="UST(§) – ust. (§ np. kodeksu)"/>
    <w:basedOn w:val="ARTartustawynprozporzdzenia"/>
    <w:uiPriority w:val="12"/>
    <w:qFormat/>
    <w:rsid w:val="009D2969"/>
    <w:pPr>
      <w:spacing w:befor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8219">
      <w:bodyDiv w:val="1"/>
      <w:marLeft w:val="0"/>
      <w:marRight w:val="0"/>
      <w:marTop w:val="0"/>
      <w:marBottom w:val="0"/>
      <w:divBdr>
        <w:top w:val="none" w:sz="0" w:space="0" w:color="auto"/>
        <w:left w:val="none" w:sz="0" w:space="0" w:color="auto"/>
        <w:bottom w:val="none" w:sz="0" w:space="0" w:color="auto"/>
        <w:right w:val="none" w:sz="0" w:space="0" w:color="auto"/>
      </w:divBdr>
      <w:divsChild>
        <w:div w:id="278529649">
          <w:marLeft w:val="0"/>
          <w:marRight w:val="0"/>
          <w:marTop w:val="0"/>
          <w:marBottom w:val="0"/>
          <w:divBdr>
            <w:top w:val="none" w:sz="0" w:space="0" w:color="auto"/>
            <w:left w:val="none" w:sz="0" w:space="0" w:color="auto"/>
            <w:bottom w:val="none" w:sz="0" w:space="0" w:color="auto"/>
            <w:right w:val="none" w:sz="0" w:space="0" w:color="auto"/>
          </w:divBdr>
        </w:div>
        <w:div w:id="662853828">
          <w:marLeft w:val="0"/>
          <w:marRight w:val="0"/>
          <w:marTop w:val="0"/>
          <w:marBottom w:val="0"/>
          <w:divBdr>
            <w:top w:val="none" w:sz="0" w:space="0" w:color="auto"/>
            <w:left w:val="none" w:sz="0" w:space="0" w:color="auto"/>
            <w:bottom w:val="none" w:sz="0" w:space="0" w:color="auto"/>
            <w:right w:val="none" w:sz="0" w:space="0" w:color="auto"/>
          </w:divBdr>
        </w:div>
        <w:div w:id="2051417998">
          <w:marLeft w:val="0"/>
          <w:marRight w:val="0"/>
          <w:marTop w:val="0"/>
          <w:marBottom w:val="0"/>
          <w:divBdr>
            <w:top w:val="none" w:sz="0" w:space="0" w:color="auto"/>
            <w:left w:val="none" w:sz="0" w:space="0" w:color="auto"/>
            <w:bottom w:val="none" w:sz="0" w:space="0" w:color="auto"/>
            <w:right w:val="none" w:sz="0" w:space="0" w:color="auto"/>
          </w:divBdr>
        </w:div>
        <w:div w:id="81878187">
          <w:marLeft w:val="0"/>
          <w:marRight w:val="0"/>
          <w:marTop w:val="0"/>
          <w:marBottom w:val="0"/>
          <w:divBdr>
            <w:top w:val="none" w:sz="0" w:space="0" w:color="auto"/>
            <w:left w:val="none" w:sz="0" w:space="0" w:color="auto"/>
            <w:bottom w:val="none" w:sz="0" w:space="0" w:color="auto"/>
            <w:right w:val="none" w:sz="0" w:space="0" w:color="auto"/>
          </w:divBdr>
        </w:div>
        <w:div w:id="856692564">
          <w:marLeft w:val="0"/>
          <w:marRight w:val="0"/>
          <w:marTop w:val="0"/>
          <w:marBottom w:val="0"/>
          <w:divBdr>
            <w:top w:val="none" w:sz="0" w:space="0" w:color="auto"/>
            <w:left w:val="none" w:sz="0" w:space="0" w:color="auto"/>
            <w:bottom w:val="none" w:sz="0" w:space="0" w:color="auto"/>
            <w:right w:val="none" w:sz="0" w:space="0" w:color="auto"/>
          </w:divBdr>
        </w:div>
      </w:divsChild>
    </w:div>
    <w:div w:id="1236011406">
      <w:bodyDiv w:val="1"/>
      <w:marLeft w:val="0"/>
      <w:marRight w:val="0"/>
      <w:marTop w:val="0"/>
      <w:marBottom w:val="0"/>
      <w:divBdr>
        <w:top w:val="none" w:sz="0" w:space="0" w:color="auto"/>
        <w:left w:val="none" w:sz="0" w:space="0" w:color="auto"/>
        <w:bottom w:val="none" w:sz="0" w:space="0" w:color="auto"/>
        <w:right w:val="none" w:sz="0" w:space="0" w:color="auto"/>
      </w:divBdr>
      <w:divsChild>
        <w:div w:id="177814760">
          <w:marLeft w:val="0"/>
          <w:marRight w:val="0"/>
          <w:marTop w:val="0"/>
          <w:marBottom w:val="0"/>
          <w:divBdr>
            <w:top w:val="none" w:sz="0" w:space="0" w:color="auto"/>
            <w:left w:val="none" w:sz="0" w:space="0" w:color="auto"/>
            <w:bottom w:val="none" w:sz="0" w:space="0" w:color="auto"/>
            <w:right w:val="none" w:sz="0" w:space="0" w:color="auto"/>
          </w:divBdr>
        </w:div>
        <w:div w:id="947935426">
          <w:marLeft w:val="0"/>
          <w:marRight w:val="0"/>
          <w:marTop w:val="0"/>
          <w:marBottom w:val="0"/>
          <w:divBdr>
            <w:top w:val="none" w:sz="0" w:space="0" w:color="auto"/>
            <w:left w:val="none" w:sz="0" w:space="0" w:color="auto"/>
            <w:bottom w:val="none" w:sz="0" w:space="0" w:color="auto"/>
            <w:right w:val="none" w:sz="0" w:space="0" w:color="auto"/>
          </w:divBdr>
        </w:div>
        <w:div w:id="982806495">
          <w:marLeft w:val="0"/>
          <w:marRight w:val="0"/>
          <w:marTop w:val="0"/>
          <w:marBottom w:val="0"/>
          <w:divBdr>
            <w:top w:val="none" w:sz="0" w:space="0" w:color="auto"/>
            <w:left w:val="none" w:sz="0" w:space="0" w:color="auto"/>
            <w:bottom w:val="none" w:sz="0" w:space="0" w:color="auto"/>
            <w:right w:val="none" w:sz="0" w:space="0" w:color="auto"/>
          </w:divBdr>
        </w:div>
        <w:div w:id="1994095567">
          <w:marLeft w:val="0"/>
          <w:marRight w:val="0"/>
          <w:marTop w:val="0"/>
          <w:marBottom w:val="0"/>
          <w:divBdr>
            <w:top w:val="none" w:sz="0" w:space="0" w:color="auto"/>
            <w:left w:val="none" w:sz="0" w:space="0" w:color="auto"/>
            <w:bottom w:val="none" w:sz="0" w:space="0" w:color="auto"/>
            <w:right w:val="none" w:sz="0" w:space="0" w:color="auto"/>
          </w:divBdr>
        </w:div>
        <w:div w:id="1640576292">
          <w:marLeft w:val="0"/>
          <w:marRight w:val="0"/>
          <w:marTop w:val="0"/>
          <w:marBottom w:val="0"/>
          <w:divBdr>
            <w:top w:val="none" w:sz="0" w:space="0" w:color="auto"/>
            <w:left w:val="none" w:sz="0" w:space="0" w:color="auto"/>
            <w:bottom w:val="none" w:sz="0" w:space="0" w:color="auto"/>
            <w:right w:val="none" w:sz="0" w:space="0" w:color="auto"/>
          </w:divBdr>
        </w:div>
      </w:divsChild>
    </w:div>
    <w:div w:id="183522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708164-4608-4BC8-8923-B157119F2D3A}"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pl-PL"/>
        </a:p>
      </dgm:t>
    </dgm:pt>
    <dgm:pt modelId="{E3B2FB48-7572-4AD9-B203-A0526D608819}">
      <dgm:prSet phldrT="[Tekst]"/>
      <dgm:spPr/>
      <dgm:t>
        <a:bodyPr/>
        <a:lstStyle/>
        <a:p>
          <a:r>
            <a:rPr lang="pl-PL" dirty="0" smtClean="0"/>
            <a:t>Umowy</a:t>
          </a:r>
          <a:endParaRPr lang="pl-PL" dirty="0"/>
        </a:p>
      </dgm:t>
    </dgm:pt>
    <dgm:pt modelId="{61C07CD7-7EB7-4DBF-B628-E88F17898729}" type="parTrans" cxnId="{7CB63A53-4400-4C39-BEA7-005591D02279}">
      <dgm:prSet/>
      <dgm:spPr/>
      <dgm:t>
        <a:bodyPr/>
        <a:lstStyle/>
        <a:p>
          <a:endParaRPr lang="pl-PL"/>
        </a:p>
      </dgm:t>
    </dgm:pt>
    <dgm:pt modelId="{75C7B06E-3065-4F1D-B937-26703635ED2A}" type="sibTrans" cxnId="{7CB63A53-4400-4C39-BEA7-005591D02279}">
      <dgm:prSet/>
      <dgm:spPr/>
      <dgm:t>
        <a:bodyPr/>
        <a:lstStyle/>
        <a:p>
          <a:endParaRPr lang="pl-PL"/>
        </a:p>
      </dgm:t>
    </dgm:pt>
    <dgm:pt modelId="{61D45540-7BAB-4BF9-ABDB-9A65B8406118}">
      <dgm:prSet phldrT="[Tekst]"/>
      <dgm:spPr/>
      <dgm:t>
        <a:bodyPr/>
        <a:lstStyle/>
        <a:p>
          <a:r>
            <a:rPr lang="pl-PL" dirty="0" smtClean="0"/>
            <a:t>Taryfy</a:t>
          </a:r>
          <a:endParaRPr lang="pl-PL" dirty="0"/>
        </a:p>
      </dgm:t>
    </dgm:pt>
    <dgm:pt modelId="{3FF8789F-5DBF-4DC3-9968-6D5FFF4B0B26}" type="parTrans" cxnId="{58A96BF9-9F94-4451-9D46-313B5303FEE5}">
      <dgm:prSet/>
      <dgm:spPr/>
      <dgm:t>
        <a:bodyPr/>
        <a:lstStyle/>
        <a:p>
          <a:endParaRPr lang="pl-PL"/>
        </a:p>
      </dgm:t>
    </dgm:pt>
    <dgm:pt modelId="{F05C4D7B-9B80-42F2-A472-6884F893DA9D}" type="sibTrans" cxnId="{58A96BF9-9F94-4451-9D46-313B5303FEE5}">
      <dgm:prSet/>
      <dgm:spPr/>
      <dgm:t>
        <a:bodyPr/>
        <a:lstStyle/>
        <a:p>
          <a:endParaRPr lang="pl-PL"/>
        </a:p>
      </dgm:t>
    </dgm:pt>
    <dgm:pt modelId="{E8411A9C-ACA7-4566-935F-C36B5EFB49D6}">
      <dgm:prSet phldrT="[Tekst]"/>
      <dgm:spPr/>
      <dgm:t>
        <a:bodyPr/>
        <a:lstStyle/>
        <a:p>
          <a:r>
            <a:rPr lang="pl-PL" dirty="0" smtClean="0"/>
            <a:t>Cennik</a:t>
          </a:r>
          <a:endParaRPr lang="pl-PL" dirty="0"/>
        </a:p>
      </dgm:t>
    </dgm:pt>
    <dgm:pt modelId="{C4A75F0E-B28E-448F-9172-4D28A66487B3}" type="parTrans" cxnId="{A45BA133-BA2C-40CB-87E4-AEC9127F72F4}">
      <dgm:prSet/>
      <dgm:spPr/>
      <dgm:t>
        <a:bodyPr/>
        <a:lstStyle/>
        <a:p>
          <a:endParaRPr lang="pl-PL"/>
        </a:p>
      </dgm:t>
    </dgm:pt>
    <dgm:pt modelId="{EA49BBED-E1C0-4C37-8ADF-A49055316253}" type="sibTrans" cxnId="{A45BA133-BA2C-40CB-87E4-AEC9127F72F4}">
      <dgm:prSet/>
      <dgm:spPr/>
      <dgm:t>
        <a:bodyPr/>
        <a:lstStyle/>
        <a:p>
          <a:endParaRPr lang="pl-PL"/>
        </a:p>
      </dgm:t>
    </dgm:pt>
    <dgm:pt modelId="{28D4E799-5D57-4457-9F9A-D0EB7006E7CA}">
      <dgm:prSet/>
      <dgm:spPr/>
      <dgm:t>
        <a:bodyPr/>
        <a:lstStyle/>
        <a:p>
          <a:r>
            <a:rPr lang="pl-PL" dirty="0" smtClean="0"/>
            <a:t>Indywidualne standardowe</a:t>
          </a:r>
          <a:endParaRPr lang="pl-PL" dirty="0"/>
        </a:p>
      </dgm:t>
    </dgm:pt>
    <dgm:pt modelId="{96806104-4315-4F46-B04A-A679981983F5}" type="parTrans" cxnId="{CE888194-8C23-43C3-998D-A158D4AA0249}">
      <dgm:prSet/>
      <dgm:spPr/>
      <dgm:t>
        <a:bodyPr/>
        <a:lstStyle/>
        <a:p>
          <a:endParaRPr lang="pl-PL"/>
        </a:p>
      </dgm:t>
    </dgm:pt>
    <dgm:pt modelId="{C7D04AE7-6BAE-4FDD-AE6B-C6156304EDF6}" type="sibTrans" cxnId="{CE888194-8C23-43C3-998D-A158D4AA0249}">
      <dgm:prSet/>
      <dgm:spPr/>
      <dgm:t>
        <a:bodyPr/>
        <a:lstStyle/>
        <a:p>
          <a:endParaRPr lang="pl-PL"/>
        </a:p>
      </dgm:t>
    </dgm:pt>
    <dgm:pt modelId="{26EFB937-C915-4D61-ACB3-C0583B08DB0F}">
      <dgm:prSet/>
      <dgm:spPr/>
      <dgm:t>
        <a:bodyPr/>
        <a:lstStyle/>
        <a:p>
          <a:r>
            <a:rPr lang="pl-PL" dirty="0" smtClean="0"/>
            <a:t>Indywidualne negocjowane</a:t>
          </a:r>
          <a:endParaRPr lang="pl-PL" dirty="0"/>
        </a:p>
      </dgm:t>
    </dgm:pt>
    <dgm:pt modelId="{64EC1D09-ED2D-4CAD-9498-E1DD40CCA080}" type="parTrans" cxnId="{B750B736-095F-4B9E-8F05-8CED2460B09C}">
      <dgm:prSet/>
      <dgm:spPr/>
      <dgm:t>
        <a:bodyPr/>
        <a:lstStyle/>
        <a:p>
          <a:endParaRPr lang="pl-PL"/>
        </a:p>
      </dgm:t>
    </dgm:pt>
    <dgm:pt modelId="{BD2A527D-CE20-4889-8B89-6CAC984025F5}" type="sibTrans" cxnId="{B750B736-095F-4B9E-8F05-8CED2460B09C}">
      <dgm:prSet/>
      <dgm:spPr/>
      <dgm:t>
        <a:bodyPr/>
        <a:lstStyle/>
        <a:p>
          <a:endParaRPr lang="pl-PL"/>
        </a:p>
      </dgm:t>
    </dgm:pt>
    <dgm:pt modelId="{E19D74E4-E451-4223-A465-9259432B040E}">
      <dgm:prSet/>
      <dgm:spPr/>
      <dgm:t>
        <a:bodyPr/>
        <a:lstStyle/>
        <a:p>
          <a:r>
            <a:rPr lang="pl-PL" dirty="0" smtClean="0"/>
            <a:t>Przetarg</a:t>
          </a:r>
          <a:endParaRPr lang="pl-PL" dirty="0"/>
        </a:p>
      </dgm:t>
    </dgm:pt>
    <dgm:pt modelId="{282AB38F-28E9-44C1-A924-105C8FF37B61}" type="parTrans" cxnId="{14E0E9A8-529E-4A56-AEE9-9F35FB8E2FCA}">
      <dgm:prSet/>
      <dgm:spPr/>
      <dgm:t>
        <a:bodyPr/>
        <a:lstStyle/>
        <a:p>
          <a:endParaRPr lang="pl-PL"/>
        </a:p>
      </dgm:t>
    </dgm:pt>
    <dgm:pt modelId="{19F9D367-FD08-46E6-9BF3-A48529217BDC}" type="sibTrans" cxnId="{14E0E9A8-529E-4A56-AEE9-9F35FB8E2FCA}">
      <dgm:prSet/>
      <dgm:spPr/>
      <dgm:t>
        <a:bodyPr/>
        <a:lstStyle/>
        <a:p>
          <a:endParaRPr lang="pl-PL"/>
        </a:p>
      </dgm:t>
    </dgm:pt>
    <dgm:pt modelId="{1005BE13-0825-46B9-9C1A-D8B1413E2C20}">
      <dgm:prSet/>
      <dgm:spPr/>
      <dgm:t>
        <a:bodyPr/>
        <a:lstStyle/>
        <a:p>
          <a:r>
            <a:rPr lang="pl-PL" dirty="0" smtClean="0"/>
            <a:t>Z produktem dodatkowym</a:t>
          </a:r>
          <a:endParaRPr lang="pl-PL" dirty="0"/>
        </a:p>
      </dgm:t>
    </dgm:pt>
    <dgm:pt modelId="{14DAD3F2-A9AA-4A3E-8167-DEDB6A1796DF}" type="parTrans" cxnId="{8D431CE4-F14C-49C4-957A-4661CF405CD0}">
      <dgm:prSet/>
      <dgm:spPr/>
      <dgm:t>
        <a:bodyPr/>
        <a:lstStyle/>
        <a:p>
          <a:endParaRPr lang="pl-PL"/>
        </a:p>
      </dgm:t>
    </dgm:pt>
    <dgm:pt modelId="{3E4E2735-8973-48E1-9243-E48ACF67DF7E}" type="sibTrans" cxnId="{8D431CE4-F14C-49C4-957A-4661CF405CD0}">
      <dgm:prSet/>
      <dgm:spPr/>
      <dgm:t>
        <a:bodyPr/>
        <a:lstStyle/>
        <a:p>
          <a:endParaRPr lang="pl-PL"/>
        </a:p>
      </dgm:t>
    </dgm:pt>
    <dgm:pt modelId="{EDB15AEC-8DEC-4503-A61D-BD700746E18C}">
      <dgm:prSet/>
      <dgm:spPr/>
      <dgm:t>
        <a:bodyPr/>
        <a:lstStyle/>
        <a:p>
          <a:r>
            <a:rPr lang="pl-PL" smtClean="0"/>
            <a:t>Sprzedaż rezerwowa</a:t>
          </a:r>
          <a:endParaRPr lang="pl-PL"/>
        </a:p>
      </dgm:t>
    </dgm:pt>
    <dgm:pt modelId="{C700A336-F4AB-4E38-AB9B-60B632A8E019}" type="parTrans" cxnId="{6EBA0EFF-8319-498B-B333-43B0498AFBC0}">
      <dgm:prSet/>
      <dgm:spPr/>
      <dgm:t>
        <a:bodyPr/>
        <a:lstStyle/>
        <a:p>
          <a:endParaRPr lang="pl-PL"/>
        </a:p>
      </dgm:t>
    </dgm:pt>
    <dgm:pt modelId="{11E2A18F-F4DC-4EB5-9E03-9EC5893703BE}" type="sibTrans" cxnId="{6EBA0EFF-8319-498B-B333-43B0498AFBC0}">
      <dgm:prSet/>
      <dgm:spPr/>
      <dgm:t>
        <a:bodyPr/>
        <a:lstStyle/>
        <a:p>
          <a:endParaRPr lang="pl-PL"/>
        </a:p>
      </dgm:t>
    </dgm:pt>
    <dgm:pt modelId="{6294A837-D776-4627-A93B-56ED0D8E0EFA}" type="pres">
      <dgm:prSet presAssocID="{7D708164-4608-4BC8-8923-B157119F2D3A}" presName="Name0" presStyleCnt="0">
        <dgm:presLayoutVars>
          <dgm:chPref val="1"/>
          <dgm:dir/>
          <dgm:animOne val="branch"/>
          <dgm:animLvl val="lvl"/>
          <dgm:resizeHandles val="exact"/>
        </dgm:presLayoutVars>
      </dgm:prSet>
      <dgm:spPr/>
      <dgm:t>
        <a:bodyPr/>
        <a:lstStyle/>
        <a:p>
          <a:endParaRPr lang="pl-PL"/>
        </a:p>
      </dgm:t>
    </dgm:pt>
    <dgm:pt modelId="{80925F37-2206-4829-BFD2-ED56821ABE08}" type="pres">
      <dgm:prSet presAssocID="{E3B2FB48-7572-4AD9-B203-A0526D608819}" presName="root1" presStyleCnt="0"/>
      <dgm:spPr/>
    </dgm:pt>
    <dgm:pt modelId="{8F9B6B5F-6F15-4509-9FD8-D38B9F21236F}" type="pres">
      <dgm:prSet presAssocID="{E3B2FB48-7572-4AD9-B203-A0526D608819}" presName="LevelOneTextNode" presStyleLbl="node0" presStyleIdx="0" presStyleCnt="1">
        <dgm:presLayoutVars>
          <dgm:chPref val="3"/>
        </dgm:presLayoutVars>
      </dgm:prSet>
      <dgm:spPr/>
      <dgm:t>
        <a:bodyPr/>
        <a:lstStyle/>
        <a:p>
          <a:endParaRPr lang="pl-PL"/>
        </a:p>
      </dgm:t>
    </dgm:pt>
    <dgm:pt modelId="{3E34D55C-43D5-46B7-9B57-5AFCFE0B5DE3}" type="pres">
      <dgm:prSet presAssocID="{E3B2FB48-7572-4AD9-B203-A0526D608819}" presName="level2hierChild" presStyleCnt="0"/>
      <dgm:spPr/>
    </dgm:pt>
    <dgm:pt modelId="{E263EEA6-AC52-4A57-A454-C2C33B73CCFD}" type="pres">
      <dgm:prSet presAssocID="{3FF8789F-5DBF-4DC3-9968-6D5FFF4B0B26}" presName="conn2-1" presStyleLbl="parChTrans1D2" presStyleIdx="0" presStyleCnt="2"/>
      <dgm:spPr/>
      <dgm:t>
        <a:bodyPr/>
        <a:lstStyle/>
        <a:p>
          <a:endParaRPr lang="pl-PL"/>
        </a:p>
      </dgm:t>
    </dgm:pt>
    <dgm:pt modelId="{551D85A9-2836-4432-9755-EEF1FCC7DC29}" type="pres">
      <dgm:prSet presAssocID="{3FF8789F-5DBF-4DC3-9968-6D5FFF4B0B26}" presName="connTx" presStyleLbl="parChTrans1D2" presStyleIdx="0" presStyleCnt="2"/>
      <dgm:spPr/>
      <dgm:t>
        <a:bodyPr/>
        <a:lstStyle/>
        <a:p>
          <a:endParaRPr lang="pl-PL"/>
        </a:p>
      </dgm:t>
    </dgm:pt>
    <dgm:pt modelId="{53F633DF-6C40-4BBD-8EF5-3CBF00274DBE}" type="pres">
      <dgm:prSet presAssocID="{61D45540-7BAB-4BF9-ABDB-9A65B8406118}" presName="root2" presStyleCnt="0"/>
      <dgm:spPr/>
    </dgm:pt>
    <dgm:pt modelId="{8BC274DE-11C7-43C8-A679-3B4A02B6755E}" type="pres">
      <dgm:prSet presAssocID="{61D45540-7BAB-4BF9-ABDB-9A65B8406118}" presName="LevelTwoTextNode" presStyleLbl="node2" presStyleIdx="0" presStyleCnt="2">
        <dgm:presLayoutVars>
          <dgm:chPref val="3"/>
        </dgm:presLayoutVars>
      </dgm:prSet>
      <dgm:spPr/>
      <dgm:t>
        <a:bodyPr/>
        <a:lstStyle/>
        <a:p>
          <a:endParaRPr lang="pl-PL"/>
        </a:p>
      </dgm:t>
    </dgm:pt>
    <dgm:pt modelId="{3072990E-8BAD-4282-91B8-3E2DD0E4CDAC}" type="pres">
      <dgm:prSet presAssocID="{61D45540-7BAB-4BF9-ABDB-9A65B8406118}" presName="level3hierChild" presStyleCnt="0"/>
      <dgm:spPr/>
    </dgm:pt>
    <dgm:pt modelId="{D689BDB3-F642-4212-813C-0F184070E8A2}" type="pres">
      <dgm:prSet presAssocID="{C4A75F0E-B28E-448F-9172-4D28A66487B3}" presName="conn2-1" presStyleLbl="parChTrans1D2" presStyleIdx="1" presStyleCnt="2"/>
      <dgm:spPr/>
      <dgm:t>
        <a:bodyPr/>
        <a:lstStyle/>
        <a:p>
          <a:endParaRPr lang="pl-PL"/>
        </a:p>
      </dgm:t>
    </dgm:pt>
    <dgm:pt modelId="{0D2DEBED-C6E0-42C1-8539-6A49A2ADA63C}" type="pres">
      <dgm:prSet presAssocID="{C4A75F0E-B28E-448F-9172-4D28A66487B3}" presName="connTx" presStyleLbl="parChTrans1D2" presStyleIdx="1" presStyleCnt="2"/>
      <dgm:spPr/>
      <dgm:t>
        <a:bodyPr/>
        <a:lstStyle/>
        <a:p>
          <a:endParaRPr lang="pl-PL"/>
        </a:p>
      </dgm:t>
    </dgm:pt>
    <dgm:pt modelId="{FC502D6C-93B5-4364-8311-911323E7DD03}" type="pres">
      <dgm:prSet presAssocID="{E8411A9C-ACA7-4566-935F-C36B5EFB49D6}" presName="root2" presStyleCnt="0"/>
      <dgm:spPr/>
    </dgm:pt>
    <dgm:pt modelId="{0E251816-5B5B-471D-B512-399F850CCEDC}" type="pres">
      <dgm:prSet presAssocID="{E8411A9C-ACA7-4566-935F-C36B5EFB49D6}" presName="LevelTwoTextNode" presStyleLbl="node2" presStyleIdx="1" presStyleCnt="2">
        <dgm:presLayoutVars>
          <dgm:chPref val="3"/>
        </dgm:presLayoutVars>
      </dgm:prSet>
      <dgm:spPr/>
      <dgm:t>
        <a:bodyPr/>
        <a:lstStyle/>
        <a:p>
          <a:endParaRPr lang="pl-PL"/>
        </a:p>
      </dgm:t>
    </dgm:pt>
    <dgm:pt modelId="{62D0E229-A785-4B46-862C-4694A199504C}" type="pres">
      <dgm:prSet presAssocID="{E8411A9C-ACA7-4566-935F-C36B5EFB49D6}" presName="level3hierChild" presStyleCnt="0"/>
      <dgm:spPr/>
    </dgm:pt>
    <dgm:pt modelId="{A6519E19-1323-46C9-90F6-9E6CBE41AB1B}" type="pres">
      <dgm:prSet presAssocID="{96806104-4315-4F46-B04A-A679981983F5}" presName="conn2-1" presStyleLbl="parChTrans1D3" presStyleIdx="0" presStyleCnt="1"/>
      <dgm:spPr/>
      <dgm:t>
        <a:bodyPr/>
        <a:lstStyle/>
        <a:p>
          <a:endParaRPr lang="pl-PL"/>
        </a:p>
      </dgm:t>
    </dgm:pt>
    <dgm:pt modelId="{A4729673-79D5-42A4-BA52-8E692E57F2A7}" type="pres">
      <dgm:prSet presAssocID="{96806104-4315-4F46-B04A-A679981983F5}" presName="connTx" presStyleLbl="parChTrans1D3" presStyleIdx="0" presStyleCnt="1"/>
      <dgm:spPr/>
      <dgm:t>
        <a:bodyPr/>
        <a:lstStyle/>
        <a:p>
          <a:endParaRPr lang="pl-PL"/>
        </a:p>
      </dgm:t>
    </dgm:pt>
    <dgm:pt modelId="{A6789B62-B16B-4E53-85D9-73353F53DE0D}" type="pres">
      <dgm:prSet presAssocID="{28D4E799-5D57-4457-9F9A-D0EB7006E7CA}" presName="root2" presStyleCnt="0"/>
      <dgm:spPr/>
    </dgm:pt>
    <dgm:pt modelId="{B03BCE41-1429-4644-B1A7-41E193ADF53F}" type="pres">
      <dgm:prSet presAssocID="{28D4E799-5D57-4457-9F9A-D0EB7006E7CA}" presName="LevelTwoTextNode" presStyleLbl="node3" presStyleIdx="0" presStyleCnt="1">
        <dgm:presLayoutVars>
          <dgm:chPref val="3"/>
        </dgm:presLayoutVars>
      </dgm:prSet>
      <dgm:spPr/>
      <dgm:t>
        <a:bodyPr/>
        <a:lstStyle/>
        <a:p>
          <a:endParaRPr lang="pl-PL"/>
        </a:p>
      </dgm:t>
    </dgm:pt>
    <dgm:pt modelId="{A52AF3C2-8890-4D22-B966-DA5DA77F4089}" type="pres">
      <dgm:prSet presAssocID="{28D4E799-5D57-4457-9F9A-D0EB7006E7CA}" presName="level3hierChild" presStyleCnt="0"/>
      <dgm:spPr/>
    </dgm:pt>
    <dgm:pt modelId="{43257218-E8B4-4ABA-95CE-85B2F0C00AA1}" type="pres">
      <dgm:prSet presAssocID="{64EC1D09-ED2D-4CAD-9498-E1DD40CCA080}" presName="conn2-1" presStyleLbl="parChTrans1D4" presStyleIdx="0" presStyleCnt="4"/>
      <dgm:spPr/>
      <dgm:t>
        <a:bodyPr/>
        <a:lstStyle/>
        <a:p>
          <a:endParaRPr lang="pl-PL"/>
        </a:p>
      </dgm:t>
    </dgm:pt>
    <dgm:pt modelId="{DFB1DC4E-A98C-4EEC-899B-46993D67BA35}" type="pres">
      <dgm:prSet presAssocID="{64EC1D09-ED2D-4CAD-9498-E1DD40CCA080}" presName="connTx" presStyleLbl="parChTrans1D4" presStyleIdx="0" presStyleCnt="4"/>
      <dgm:spPr/>
      <dgm:t>
        <a:bodyPr/>
        <a:lstStyle/>
        <a:p>
          <a:endParaRPr lang="pl-PL"/>
        </a:p>
      </dgm:t>
    </dgm:pt>
    <dgm:pt modelId="{92A302D9-FE54-4CFD-BCD9-E10D55881A8E}" type="pres">
      <dgm:prSet presAssocID="{26EFB937-C915-4D61-ACB3-C0583B08DB0F}" presName="root2" presStyleCnt="0"/>
      <dgm:spPr/>
    </dgm:pt>
    <dgm:pt modelId="{04EB5200-9504-4901-8BAC-9B7B7F338C68}" type="pres">
      <dgm:prSet presAssocID="{26EFB937-C915-4D61-ACB3-C0583B08DB0F}" presName="LevelTwoTextNode" presStyleLbl="node4" presStyleIdx="0" presStyleCnt="4">
        <dgm:presLayoutVars>
          <dgm:chPref val="3"/>
        </dgm:presLayoutVars>
      </dgm:prSet>
      <dgm:spPr/>
      <dgm:t>
        <a:bodyPr/>
        <a:lstStyle/>
        <a:p>
          <a:endParaRPr lang="pl-PL"/>
        </a:p>
      </dgm:t>
    </dgm:pt>
    <dgm:pt modelId="{BA80D20B-C1DB-409F-8ADF-BC4439183707}" type="pres">
      <dgm:prSet presAssocID="{26EFB937-C915-4D61-ACB3-C0583B08DB0F}" presName="level3hierChild" presStyleCnt="0"/>
      <dgm:spPr/>
    </dgm:pt>
    <dgm:pt modelId="{D6C637C7-331B-4477-9A86-2AC28E75A82C}" type="pres">
      <dgm:prSet presAssocID="{282AB38F-28E9-44C1-A924-105C8FF37B61}" presName="conn2-1" presStyleLbl="parChTrans1D4" presStyleIdx="1" presStyleCnt="4"/>
      <dgm:spPr/>
      <dgm:t>
        <a:bodyPr/>
        <a:lstStyle/>
        <a:p>
          <a:endParaRPr lang="pl-PL"/>
        </a:p>
      </dgm:t>
    </dgm:pt>
    <dgm:pt modelId="{4C9471EE-4FC2-4B43-BAE1-B18ED11983D0}" type="pres">
      <dgm:prSet presAssocID="{282AB38F-28E9-44C1-A924-105C8FF37B61}" presName="connTx" presStyleLbl="parChTrans1D4" presStyleIdx="1" presStyleCnt="4"/>
      <dgm:spPr/>
      <dgm:t>
        <a:bodyPr/>
        <a:lstStyle/>
        <a:p>
          <a:endParaRPr lang="pl-PL"/>
        </a:p>
      </dgm:t>
    </dgm:pt>
    <dgm:pt modelId="{EF2EBC1E-110E-4131-9C7D-634ED3B5709D}" type="pres">
      <dgm:prSet presAssocID="{E19D74E4-E451-4223-A465-9259432B040E}" presName="root2" presStyleCnt="0"/>
      <dgm:spPr/>
    </dgm:pt>
    <dgm:pt modelId="{CE8E70F0-FD6A-4512-A211-1C84EA58DCEC}" type="pres">
      <dgm:prSet presAssocID="{E19D74E4-E451-4223-A465-9259432B040E}" presName="LevelTwoTextNode" presStyleLbl="node4" presStyleIdx="1" presStyleCnt="4">
        <dgm:presLayoutVars>
          <dgm:chPref val="3"/>
        </dgm:presLayoutVars>
      </dgm:prSet>
      <dgm:spPr/>
      <dgm:t>
        <a:bodyPr/>
        <a:lstStyle/>
        <a:p>
          <a:endParaRPr lang="pl-PL"/>
        </a:p>
      </dgm:t>
    </dgm:pt>
    <dgm:pt modelId="{111E0FBF-EC5D-4C42-B6AE-783B0EE76DC0}" type="pres">
      <dgm:prSet presAssocID="{E19D74E4-E451-4223-A465-9259432B040E}" presName="level3hierChild" presStyleCnt="0"/>
      <dgm:spPr/>
    </dgm:pt>
    <dgm:pt modelId="{7712C5B2-F354-45B9-84E5-C82D5C883993}" type="pres">
      <dgm:prSet presAssocID="{14DAD3F2-A9AA-4A3E-8167-DEDB6A1796DF}" presName="conn2-1" presStyleLbl="parChTrans1D4" presStyleIdx="2" presStyleCnt="4"/>
      <dgm:spPr/>
      <dgm:t>
        <a:bodyPr/>
        <a:lstStyle/>
        <a:p>
          <a:endParaRPr lang="pl-PL"/>
        </a:p>
      </dgm:t>
    </dgm:pt>
    <dgm:pt modelId="{B7013E14-534F-4F34-9EA2-FD3901F65452}" type="pres">
      <dgm:prSet presAssocID="{14DAD3F2-A9AA-4A3E-8167-DEDB6A1796DF}" presName="connTx" presStyleLbl="parChTrans1D4" presStyleIdx="2" presStyleCnt="4"/>
      <dgm:spPr/>
      <dgm:t>
        <a:bodyPr/>
        <a:lstStyle/>
        <a:p>
          <a:endParaRPr lang="pl-PL"/>
        </a:p>
      </dgm:t>
    </dgm:pt>
    <dgm:pt modelId="{17527B78-9A30-416D-85C8-4444132F3A26}" type="pres">
      <dgm:prSet presAssocID="{1005BE13-0825-46B9-9C1A-D8B1413E2C20}" presName="root2" presStyleCnt="0"/>
      <dgm:spPr/>
    </dgm:pt>
    <dgm:pt modelId="{E30A7E95-DD88-4C72-88EE-49AB0DBA24EC}" type="pres">
      <dgm:prSet presAssocID="{1005BE13-0825-46B9-9C1A-D8B1413E2C20}" presName="LevelTwoTextNode" presStyleLbl="node4" presStyleIdx="2" presStyleCnt="4">
        <dgm:presLayoutVars>
          <dgm:chPref val="3"/>
        </dgm:presLayoutVars>
      </dgm:prSet>
      <dgm:spPr/>
      <dgm:t>
        <a:bodyPr/>
        <a:lstStyle/>
        <a:p>
          <a:endParaRPr lang="pl-PL"/>
        </a:p>
      </dgm:t>
    </dgm:pt>
    <dgm:pt modelId="{E6657D39-C8FE-49B7-898F-9FCB4585777C}" type="pres">
      <dgm:prSet presAssocID="{1005BE13-0825-46B9-9C1A-D8B1413E2C20}" presName="level3hierChild" presStyleCnt="0"/>
      <dgm:spPr/>
    </dgm:pt>
    <dgm:pt modelId="{F670725F-04C8-4C45-906B-D89E7AC52566}" type="pres">
      <dgm:prSet presAssocID="{C700A336-F4AB-4E38-AB9B-60B632A8E019}" presName="conn2-1" presStyleLbl="parChTrans1D4" presStyleIdx="3" presStyleCnt="4"/>
      <dgm:spPr/>
      <dgm:t>
        <a:bodyPr/>
        <a:lstStyle/>
        <a:p>
          <a:endParaRPr lang="pl-PL"/>
        </a:p>
      </dgm:t>
    </dgm:pt>
    <dgm:pt modelId="{FDC40823-02B9-4D30-8C55-1D6826735A48}" type="pres">
      <dgm:prSet presAssocID="{C700A336-F4AB-4E38-AB9B-60B632A8E019}" presName="connTx" presStyleLbl="parChTrans1D4" presStyleIdx="3" presStyleCnt="4"/>
      <dgm:spPr/>
      <dgm:t>
        <a:bodyPr/>
        <a:lstStyle/>
        <a:p>
          <a:endParaRPr lang="pl-PL"/>
        </a:p>
      </dgm:t>
    </dgm:pt>
    <dgm:pt modelId="{FA42EC3D-DBB9-495E-B3C9-D62AA16D93A4}" type="pres">
      <dgm:prSet presAssocID="{EDB15AEC-8DEC-4503-A61D-BD700746E18C}" presName="root2" presStyleCnt="0"/>
      <dgm:spPr/>
    </dgm:pt>
    <dgm:pt modelId="{950A03FE-93BB-4C9C-AED6-5E5C4EEB9346}" type="pres">
      <dgm:prSet presAssocID="{EDB15AEC-8DEC-4503-A61D-BD700746E18C}" presName="LevelTwoTextNode" presStyleLbl="node4" presStyleIdx="3" presStyleCnt="4">
        <dgm:presLayoutVars>
          <dgm:chPref val="3"/>
        </dgm:presLayoutVars>
      </dgm:prSet>
      <dgm:spPr/>
      <dgm:t>
        <a:bodyPr/>
        <a:lstStyle/>
        <a:p>
          <a:endParaRPr lang="pl-PL"/>
        </a:p>
      </dgm:t>
    </dgm:pt>
    <dgm:pt modelId="{631F05F4-FC8E-4345-9232-9147C55CC529}" type="pres">
      <dgm:prSet presAssocID="{EDB15AEC-8DEC-4503-A61D-BD700746E18C}" presName="level3hierChild" presStyleCnt="0"/>
      <dgm:spPr/>
    </dgm:pt>
  </dgm:ptLst>
  <dgm:cxnLst>
    <dgm:cxn modelId="{9B6418F0-0F84-4F20-9073-7ABCC4A9FEE8}" type="presOf" srcId="{61D45540-7BAB-4BF9-ABDB-9A65B8406118}" destId="{8BC274DE-11C7-43C8-A679-3B4A02B6755E}" srcOrd="0" destOrd="0" presId="urn:microsoft.com/office/officeart/2008/layout/HorizontalMultiLevelHierarchy"/>
    <dgm:cxn modelId="{63071042-35B6-4CCE-BFCF-CEDD25C1404B}" type="presOf" srcId="{282AB38F-28E9-44C1-A924-105C8FF37B61}" destId="{4C9471EE-4FC2-4B43-BAE1-B18ED11983D0}" srcOrd="1" destOrd="0" presId="urn:microsoft.com/office/officeart/2008/layout/HorizontalMultiLevelHierarchy"/>
    <dgm:cxn modelId="{2E1A52F6-4DFE-4B30-A597-E43F7A336333}" type="presOf" srcId="{C4A75F0E-B28E-448F-9172-4D28A66487B3}" destId="{D689BDB3-F642-4212-813C-0F184070E8A2}" srcOrd="0" destOrd="0" presId="urn:microsoft.com/office/officeart/2008/layout/HorizontalMultiLevelHierarchy"/>
    <dgm:cxn modelId="{14E0E9A8-529E-4A56-AEE9-9F35FB8E2FCA}" srcId="{26EFB937-C915-4D61-ACB3-C0583B08DB0F}" destId="{E19D74E4-E451-4223-A465-9259432B040E}" srcOrd="0" destOrd="0" parTransId="{282AB38F-28E9-44C1-A924-105C8FF37B61}" sibTransId="{19F9D367-FD08-46E6-9BF3-A48529217BDC}"/>
    <dgm:cxn modelId="{364F1F91-69F0-467E-92EC-F58714B81597}" type="presOf" srcId="{C700A336-F4AB-4E38-AB9B-60B632A8E019}" destId="{F670725F-04C8-4C45-906B-D89E7AC52566}" srcOrd="0" destOrd="0" presId="urn:microsoft.com/office/officeart/2008/layout/HorizontalMultiLevelHierarchy"/>
    <dgm:cxn modelId="{7E0EFC40-03F4-4C7A-8F4E-91CD838B5D84}" type="presOf" srcId="{282AB38F-28E9-44C1-A924-105C8FF37B61}" destId="{D6C637C7-331B-4477-9A86-2AC28E75A82C}" srcOrd="0" destOrd="0" presId="urn:microsoft.com/office/officeart/2008/layout/HorizontalMultiLevelHierarchy"/>
    <dgm:cxn modelId="{134D0F0C-2B80-4CFD-B68F-180A2414AAE6}" type="presOf" srcId="{96806104-4315-4F46-B04A-A679981983F5}" destId="{A4729673-79D5-42A4-BA52-8E692E57F2A7}" srcOrd="1" destOrd="0" presId="urn:microsoft.com/office/officeart/2008/layout/HorizontalMultiLevelHierarchy"/>
    <dgm:cxn modelId="{41EF3680-303C-494F-A60E-D4A3097FA6FB}" type="presOf" srcId="{3FF8789F-5DBF-4DC3-9968-6D5FFF4B0B26}" destId="{E263EEA6-AC52-4A57-A454-C2C33B73CCFD}" srcOrd="0" destOrd="0" presId="urn:microsoft.com/office/officeart/2008/layout/HorizontalMultiLevelHierarchy"/>
    <dgm:cxn modelId="{C40E8688-DF42-4CBD-8375-8B4FAA4142C5}" type="presOf" srcId="{96806104-4315-4F46-B04A-A679981983F5}" destId="{A6519E19-1323-46C9-90F6-9E6CBE41AB1B}" srcOrd="0" destOrd="0" presId="urn:microsoft.com/office/officeart/2008/layout/HorizontalMultiLevelHierarchy"/>
    <dgm:cxn modelId="{9FAFC034-1790-4CF6-9313-7095932E68F6}" type="presOf" srcId="{EDB15AEC-8DEC-4503-A61D-BD700746E18C}" destId="{950A03FE-93BB-4C9C-AED6-5E5C4EEB9346}" srcOrd="0" destOrd="0" presId="urn:microsoft.com/office/officeart/2008/layout/HorizontalMultiLevelHierarchy"/>
    <dgm:cxn modelId="{A45BA133-BA2C-40CB-87E4-AEC9127F72F4}" srcId="{E3B2FB48-7572-4AD9-B203-A0526D608819}" destId="{E8411A9C-ACA7-4566-935F-C36B5EFB49D6}" srcOrd="1" destOrd="0" parTransId="{C4A75F0E-B28E-448F-9172-4D28A66487B3}" sibTransId="{EA49BBED-E1C0-4C37-8ADF-A49055316253}"/>
    <dgm:cxn modelId="{5D65996B-820F-45F5-B429-3D4B32A16862}" type="presOf" srcId="{64EC1D09-ED2D-4CAD-9498-E1DD40CCA080}" destId="{DFB1DC4E-A98C-4EEC-899B-46993D67BA35}" srcOrd="1" destOrd="0" presId="urn:microsoft.com/office/officeart/2008/layout/HorizontalMultiLevelHierarchy"/>
    <dgm:cxn modelId="{8591204B-3FAC-4625-BCA0-EF42886CC596}" type="presOf" srcId="{E3B2FB48-7572-4AD9-B203-A0526D608819}" destId="{8F9B6B5F-6F15-4509-9FD8-D38B9F21236F}" srcOrd="0" destOrd="0" presId="urn:microsoft.com/office/officeart/2008/layout/HorizontalMultiLevelHierarchy"/>
    <dgm:cxn modelId="{F16F542F-6CC2-45FC-AD2A-889F476232C0}" type="presOf" srcId="{E19D74E4-E451-4223-A465-9259432B040E}" destId="{CE8E70F0-FD6A-4512-A211-1C84EA58DCEC}" srcOrd="0" destOrd="0" presId="urn:microsoft.com/office/officeart/2008/layout/HorizontalMultiLevelHierarchy"/>
    <dgm:cxn modelId="{B750B736-095F-4B9E-8F05-8CED2460B09C}" srcId="{28D4E799-5D57-4457-9F9A-D0EB7006E7CA}" destId="{26EFB937-C915-4D61-ACB3-C0583B08DB0F}" srcOrd="0" destOrd="0" parTransId="{64EC1D09-ED2D-4CAD-9498-E1DD40CCA080}" sibTransId="{BD2A527D-CE20-4889-8B89-6CAC984025F5}"/>
    <dgm:cxn modelId="{6EBA0EFF-8319-498B-B333-43B0498AFBC0}" srcId="{1005BE13-0825-46B9-9C1A-D8B1413E2C20}" destId="{EDB15AEC-8DEC-4503-A61D-BD700746E18C}" srcOrd="0" destOrd="0" parTransId="{C700A336-F4AB-4E38-AB9B-60B632A8E019}" sibTransId="{11E2A18F-F4DC-4EB5-9E03-9EC5893703BE}"/>
    <dgm:cxn modelId="{68142031-D127-45D6-BDB3-7C2E1C6B5096}" type="presOf" srcId="{64EC1D09-ED2D-4CAD-9498-E1DD40CCA080}" destId="{43257218-E8B4-4ABA-95CE-85B2F0C00AA1}" srcOrd="0" destOrd="0" presId="urn:microsoft.com/office/officeart/2008/layout/HorizontalMultiLevelHierarchy"/>
    <dgm:cxn modelId="{1903B551-7D01-47CE-8F54-8D9D76887E19}" type="presOf" srcId="{C700A336-F4AB-4E38-AB9B-60B632A8E019}" destId="{FDC40823-02B9-4D30-8C55-1D6826735A48}" srcOrd="1" destOrd="0" presId="urn:microsoft.com/office/officeart/2008/layout/HorizontalMultiLevelHierarchy"/>
    <dgm:cxn modelId="{F26E63BB-CB02-4F8D-968F-013760F7DFF7}" type="presOf" srcId="{26EFB937-C915-4D61-ACB3-C0583B08DB0F}" destId="{04EB5200-9504-4901-8BAC-9B7B7F338C68}" srcOrd="0" destOrd="0" presId="urn:microsoft.com/office/officeart/2008/layout/HorizontalMultiLevelHierarchy"/>
    <dgm:cxn modelId="{8AECD9D2-2A09-4D69-AE79-FC5741A0360C}" type="presOf" srcId="{1005BE13-0825-46B9-9C1A-D8B1413E2C20}" destId="{E30A7E95-DD88-4C72-88EE-49AB0DBA24EC}" srcOrd="0" destOrd="0" presId="urn:microsoft.com/office/officeart/2008/layout/HorizontalMultiLevelHierarchy"/>
    <dgm:cxn modelId="{6D3BF0CF-2767-45FB-AC33-E762929FAC59}" type="presOf" srcId="{14DAD3F2-A9AA-4A3E-8167-DEDB6A1796DF}" destId="{B7013E14-534F-4F34-9EA2-FD3901F65452}" srcOrd="1" destOrd="0" presId="urn:microsoft.com/office/officeart/2008/layout/HorizontalMultiLevelHierarchy"/>
    <dgm:cxn modelId="{58A96BF9-9F94-4451-9D46-313B5303FEE5}" srcId="{E3B2FB48-7572-4AD9-B203-A0526D608819}" destId="{61D45540-7BAB-4BF9-ABDB-9A65B8406118}" srcOrd="0" destOrd="0" parTransId="{3FF8789F-5DBF-4DC3-9968-6D5FFF4B0B26}" sibTransId="{F05C4D7B-9B80-42F2-A472-6884F893DA9D}"/>
    <dgm:cxn modelId="{8D431CE4-F14C-49C4-957A-4661CF405CD0}" srcId="{E19D74E4-E451-4223-A465-9259432B040E}" destId="{1005BE13-0825-46B9-9C1A-D8B1413E2C20}" srcOrd="0" destOrd="0" parTransId="{14DAD3F2-A9AA-4A3E-8167-DEDB6A1796DF}" sibTransId="{3E4E2735-8973-48E1-9243-E48ACF67DF7E}"/>
    <dgm:cxn modelId="{26CC3077-C031-47A2-9500-5C0114D56155}" type="presOf" srcId="{E8411A9C-ACA7-4566-935F-C36B5EFB49D6}" destId="{0E251816-5B5B-471D-B512-399F850CCEDC}" srcOrd="0" destOrd="0" presId="urn:microsoft.com/office/officeart/2008/layout/HorizontalMultiLevelHierarchy"/>
    <dgm:cxn modelId="{CE888194-8C23-43C3-998D-A158D4AA0249}" srcId="{E8411A9C-ACA7-4566-935F-C36B5EFB49D6}" destId="{28D4E799-5D57-4457-9F9A-D0EB7006E7CA}" srcOrd="0" destOrd="0" parTransId="{96806104-4315-4F46-B04A-A679981983F5}" sibTransId="{C7D04AE7-6BAE-4FDD-AE6B-C6156304EDF6}"/>
    <dgm:cxn modelId="{4151CE5E-0F9C-4F48-B45E-0A816668FCF1}" type="presOf" srcId="{14DAD3F2-A9AA-4A3E-8167-DEDB6A1796DF}" destId="{7712C5B2-F354-45B9-84E5-C82D5C883993}" srcOrd="0" destOrd="0" presId="urn:microsoft.com/office/officeart/2008/layout/HorizontalMultiLevelHierarchy"/>
    <dgm:cxn modelId="{CCB74F6C-DA34-49C6-9704-FCCEDE4F17E6}" type="presOf" srcId="{3FF8789F-5DBF-4DC3-9968-6D5FFF4B0B26}" destId="{551D85A9-2836-4432-9755-EEF1FCC7DC29}" srcOrd="1" destOrd="0" presId="urn:microsoft.com/office/officeart/2008/layout/HorizontalMultiLevelHierarchy"/>
    <dgm:cxn modelId="{EDC9D077-F4F7-4BFF-B2A3-439A2B53FC02}" type="presOf" srcId="{28D4E799-5D57-4457-9F9A-D0EB7006E7CA}" destId="{B03BCE41-1429-4644-B1A7-41E193ADF53F}" srcOrd="0" destOrd="0" presId="urn:microsoft.com/office/officeart/2008/layout/HorizontalMultiLevelHierarchy"/>
    <dgm:cxn modelId="{D03F0841-5D69-4725-A7F5-3E35F6FE0137}" type="presOf" srcId="{7D708164-4608-4BC8-8923-B157119F2D3A}" destId="{6294A837-D776-4627-A93B-56ED0D8E0EFA}" srcOrd="0" destOrd="0" presId="urn:microsoft.com/office/officeart/2008/layout/HorizontalMultiLevelHierarchy"/>
    <dgm:cxn modelId="{5D9B920A-97E1-400A-8B5B-9FDABE611173}" type="presOf" srcId="{C4A75F0E-B28E-448F-9172-4D28A66487B3}" destId="{0D2DEBED-C6E0-42C1-8539-6A49A2ADA63C}" srcOrd="1" destOrd="0" presId="urn:microsoft.com/office/officeart/2008/layout/HorizontalMultiLevelHierarchy"/>
    <dgm:cxn modelId="{7CB63A53-4400-4C39-BEA7-005591D02279}" srcId="{7D708164-4608-4BC8-8923-B157119F2D3A}" destId="{E3B2FB48-7572-4AD9-B203-A0526D608819}" srcOrd="0" destOrd="0" parTransId="{61C07CD7-7EB7-4DBF-B628-E88F17898729}" sibTransId="{75C7B06E-3065-4F1D-B937-26703635ED2A}"/>
    <dgm:cxn modelId="{F98C801F-AAA4-48CC-A568-E7A47BF3F34A}" type="presParOf" srcId="{6294A837-D776-4627-A93B-56ED0D8E0EFA}" destId="{80925F37-2206-4829-BFD2-ED56821ABE08}" srcOrd="0" destOrd="0" presId="urn:microsoft.com/office/officeart/2008/layout/HorizontalMultiLevelHierarchy"/>
    <dgm:cxn modelId="{26A07C23-D11C-4128-85CA-53BD89C44193}" type="presParOf" srcId="{80925F37-2206-4829-BFD2-ED56821ABE08}" destId="{8F9B6B5F-6F15-4509-9FD8-D38B9F21236F}" srcOrd="0" destOrd="0" presId="urn:microsoft.com/office/officeart/2008/layout/HorizontalMultiLevelHierarchy"/>
    <dgm:cxn modelId="{AEA7BA37-4439-4241-9516-D68252F58C3A}" type="presParOf" srcId="{80925F37-2206-4829-BFD2-ED56821ABE08}" destId="{3E34D55C-43D5-46B7-9B57-5AFCFE0B5DE3}" srcOrd="1" destOrd="0" presId="urn:microsoft.com/office/officeart/2008/layout/HorizontalMultiLevelHierarchy"/>
    <dgm:cxn modelId="{B3E444DD-9859-4E86-8117-34E4AE497BBC}" type="presParOf" srcId="{3E34D55C-43D5-46B7-9B57-5AFCFE0B5DE3}" destId="{E263EEA6-AC52-4A57-A454-C2C33B73CCFD}" srcOrd="0" destOrd="0" presId="urn:microsoft.com/office/officeart/2008/layout/HorizontalMultiLevelHierarchy"/>
    <dgm:cxn modelId="{852F58A0-419A-47C3-863C-C2674A22D5EB}" type="presParOf" srcId="{E263EEA6-AC52-4A57-A454-C2C33B73CCFD}" destId="{551D85A9-2836-4432-9755-EEF1FCC7DC29}" srcOrd="0" destOrd="0" presId="urn:microsoft.com/office/officeart/2008/layout/HorizontalMultiLevelHierarchy"/>
    <dgm:cxn modelId="{A83D5A15-0701-4DB9-9F21-E5B7349A694D}" type="presParOf" srcId="{3E34D55C-43D5-46B7-9B57-5AFCFE0B5DE3}" destId="{53F633DF-6C40-4BBD-8EF5-3CBF00274DBE}" srcOrd="1" destOrd="0" presId="urn:microsoft.com/office/officeart/2008/layout/HorizontalMultiLevelHierarchy"/>
    <dgm:cxn modelId="{B7B6C899-0B6B-4493-940D-A94FDB4656E4}" type="presParOf" srcId="{53F633DF-6C40-4BBD-8EF5-3CBF00274DBE}" destId="{8BC274DE-11C7-43C8-A679-3B4A02B6755E}" srcOrd="0" destOrd="0" presId="urn:microsoft.com/office/officeart/2008/layout/HorizontalMultiLevelHierarchy"/>
    <dgm:cxn modelId="{F4122A6B-54A0-4964-8154-775F17482D11}" type="presParOf" srcId="{53F633DF-6C40-4BBD-8EF5-3CBF00274DBE}" destId="{3072990E-8BAD-4282-91B8-3E2DD0E4CDAC}" srcOrd="1" destOrd="0" presId="urn:microsoft.com/office/officeart/2008/layout/HorizontalMultiLevelHierarchy"/>
    <dgm:cxn modelId="{8ED6F782-DC5E-4FFA-9D97-EAF0602D391C}" type="presParOf" srcId="{3E34D55C-43D5-46B7-9B57-5AFCFE0B5DE3}" destId="{D689BDB3-F642-4212-813C-0F184070E8A2}" srcOrd="2" destOrd="0" presId="urn:microsoft.com/office/officeart/2008/layout/HorizontalMultiLevelHierarchy"/>
    <dgm:cxn modelId="{2587DC91-83CC-4CA1-9031-AE17D3A97723}" type="presParOf" srcId="{D689BDB3-F642-4212-813C-0F184070E8A2}" destId="{0D2DEBED-C6E0-42C1-8539-6A49A2ADA63C}" srcOrd="0" destOrd="0" presId="urn:microsoft.com/office/officeart/2008/layout/HorizontalMultiLevelHierarchy"/>
    <dgm:cxn modelId="{1CE90752-C8A8-4F9F-B239-982816D180C1}" type="presParOf" srcId="{3E34D55C-43D5-46B7-9B57-5AFCFE0B5DE3}" destId="{FC502D6C-93B5-4364-8311-911323E7DD03}" srcOrd="3" destOrd="0" presId="urn:microsoft.com/office/officeart/2008/layout/HorizontalMultiLevelHierarchy"/>
    <dgm:cxn modelId="{AD160A6A-45BE-46BD-B0F1-3C99CEA8C774}" type="presParOf" srcId="{FC502D6C-93B5-4364-8311-911323E7DD03}" destId="{0E251816-5B5B-471D-B512-399F850CCEDC}" srcOrd="0" destOrd="0" presId="urn:microsoft.com/office/officeart/2008/layout/HorizontalMultiLevelHierarchy"/>
    <dgm:cxn modelId="{4D3CE695-0402-42E3-8A9E-9BFC34866860}" type="presParOf" srcId="{FC502D6C-93B5-4364-8311-911323E7DD03}" destId="{62D0E229-A785-4B46-862C-4694A199504C}" srcOrd="1" destOrd="0" presId="urn:microsoft.com/office/officeart/2008/layout/HorizontalMultiLevelHierarchy"/>
    <dgm:cxn modelId="{F3D3A6F7-CCC7-4548-8D6C-3C8E1E38B3EC}" type="presParOf" srcId="{62D0E229-A785-4B46-862C-4694A199504C}" destId="{A6519E19-1323-46C9-90F6-9E6CBE41AB1B}" srcOrd="0" destOrd="0" presId="urn:microsoft.com/office/officeart/2008/layout/HorizontalMultiLevelHierarchy"/>
    <dgm:cxn modelId="{C5F28D44-9B02-4D4F-B329-51165CFCCBEA}" type="presParOf" srcId="{A6519E19-1323-46C9-90F6-9E6CBE41AB1B}" destId="{A4729673-79D5-42A4-BA52-8E692E57F2A7}" srcOrd="0" destOrd="0" presId="urn:microsoft.com/office/officeart/2008/layout/HorizontalMultiLevelHierarchy"/>
    <dgm:cxn modelId="{07DCD9A6-AFA9-465F-9AF3-DAD7E3386D71}" type="presParOf" srcId="{62D0E229-A785-4B46-862C-4694A199504C}" destId="{A6789B62-B16B-4E53-85D9-73353F53DE0D}" srcOrd="1" destOrd="0" presId="urn:microsoft.com/office/officeart/2008/layout/HorizontalMultiLevelHierarchy"/>
    <dgm:cxn modelId="{FDBCD546-CD0C-480E-B6D3-8995BE432340}" type="presParOf" srcId="{A6789B62-B16B-4E53-85D9-73353F53DE0D}" destId="{B03BCE41-1429-4644-B1A7-41E193ADF53F}" srcOrd="0" destOrd="0" presId="urn:microsoft.com/office/officeart/2008/layout/HorizontalMultiLevelHierarchy"/>
    <dgm:cxn modelId="{2780F777-DA62-4925-BB38-7C1EDE8E22F5}" type="presParOf" srcId="{A6789B62-B16B-4E53-85D9-73353F53DE0D}" destId="{A52AF3C2-8890-4D22-B966-DA5DA77F4089}" srcOrd="1" destOrd="0" presId="urn:microsoft.com/office/officeart/2008/layout/HorizontalMultiLevelHierarchy"/>
    <dgm:cxn modelId="{CB794D90-31CB-4630-AC69-4D12E26D3CC5}" type="presParOf" srcId="{A52AF3C2-8890-4D22-B966-DA5DA77F4089}" destId="{43257218-E8B4-4ABA-95CE-85B2F0C00AA1}" srcOrd="0" destOrd="0" presId="urn:microsoft.com/office/officeart/2008/layout/HorizontalMultiLevelHierarchy"/>
    <dgm:cxn modelId="{C505E76A-173D-4CB9-AB6E-5F41FDA1882E}" type="presParOf" srcId="{43257218-E8B4-4ABA-95CE-85B2F0C00AA1}" destId="{DFB1DC4E-A98C-4EEC-899B-46993D67BA35}" srcOrd="0" destOrd="0" presId="urn:microsoft.com/office/officeart/2008/layout/HorizontalMultiLevelHierarchy"/>
    <dgm:cxn modelId="{5F294646-55A7-4298-B60D-34651EED753D}" type="presParOf" srcId="{A52AF3C2-8890-4D22-B966-DA5DA77F4089}" destId="{92A302D9-FE54-4CFD-BCD9-E10D55881A8E}" srcOrd="1" destOrd="0" presId="urn:microsoft.com/office/officeart/2008/layout/HorizontalMultiLevelHierarchy"/>
    <dgm:cxn modelId="{78BB8325-FB44-4698-8085-3C833ED4E0DD}" type="presParOf" srcId="{92A302D9-FE54-4CFD-BCD9-E10D55881A8E}" destId="{04EB5200-9504-4901-8BAC-9B7B7F338C68}" srcOrd="0" destOrd="0" presId="urn:microsoft.com/office/officeart/2008/layout/HorizontalMultiLevelHierarchy"/>
    <dgm:cxn modelId="{9E78CAD0-5FF8-4B26-92FC-9066C8D136D3}" type="presParOf" srcId="{92A302D9-FE54-4CFD-BCD9-E10D55881A8E}" destId="{BA80D20B-C1DB-409F-8ADF-BC4439183707}" srcOrd="1" destOrd="0" presId="urn:microsoft.com/office/officeart/2008/layout/HorizontalMultiLevelHierarchy"/>
    <dgm:cxn modelId="{9A6A5300-F4D1-49F3-B967-BC5354489C8D}" type="presParOf" srcId="{BA80D20B-C1DB-409F-8ADF-BC4439183707}" destId="{D6C637C7-331B-4477-9A86-2AC28E75A82C}" srcOrd="0" destOrd="0" presId="urn:microsoft.com/office/officeart/2008/layout/HorizontalMultiLevelHierarchy"/>
    <dgm:cxn modelId="{55485A29-5648-40E5-B840-C16C0124C4C1}" type="presParOf" srcId="{D6C637C7-331B-4477-9A86-2AC28E75A82C}" destId="{4C9471EE-4FC2-4B43-BAE1-B18ED11983D0}" srcOrd="0" destOrd="0" presId="urn:microsoft.com/office/officeart/2008/layout/HorizontalMultiLevelHierarchy"/>
    <dgm:cxn modelId="{E552BF63-129B-419B-A925-751EDE34F1DE}" type="presParOf" srcId="{BA80D20B-C1DB-409F-8ADF-BC4439183707}" destId="{EF2EBC1E-110E-4131-9C7D-634ED3B5709D}" srcOrd="1" destOrd="0" presId="urn:microsoft.com/office/officeart/2008/layout/HorizontalMultiLevelHierarchy"/>
    <dgm:cxn modelId="{7E5A91F6-A415-46AE-94F0-B1F6F6DA8ED4}" type="presParOf" srcId="{EF2EBC1E-110E-4131-9C7D-634ED3B5709D}" destId="{CE8E70F0-FD6A-4512-A211-1C84EA58DCEC}" srcOrd="0" destOrd="0" presId="urn:microsoft.com/office/officeart/2008/layout/HorizontalMultiLevelHierarchy"/>
    <dgm:cxn modelId="{F3C7979A-127D-48EF-AAA7-A599125C7410}" type="presParOf" srcId="{EF2EBC1E-110E-4131-9C7D-634ED3B5709D}" destId="{111E0FBF-EC5D-4C42-B6AE-783B0EE76DC0}" srcOrd="1" destOrd="0" presId="urn:microsoft.com/office/officeart/2008/layout/HorizontalMultiLevelHierarchy"/>
    <dgm:cxn modelId="{3806F5FC-96E8-44A7-BFEE-BA9E05C9CAB6}" type="presParOf" srcId="{111E0FBF-EC5D-4C42-B6AE-783B0EE76DC0}" destId="{7712C5B2-F354-45B9-84E5-C82D5C883993}" srcOrd="0" destOrd="0" presId="urn:microsoft.com/office/officeart/2008/layout/HorizontalMultiLevelHierarchy"/>
    <dgm:cxn modelId="{57668B50-B5A2-4F81-94B2-51564A66A8B9}" type="presParOf" srcId="{7712C5B2-F354-45B9-84E5-C82D5C883993}" destId="{B7013E14-534F-4F34-9EA2-FD3901F65452}" srcOrd="0" destOrd="0" presId="urn:microsoft.com/office/officeart/2008/layout/HorizontalMultiLevelHierarchy"/>
    <dgm:cxn modelId="{961709EC-2C7C-4A71-B5B3-FF1A8799CCE8}" type="presParOf" srcId="{111E0FBF-EC5D-4C42-B6AE-783B0EE76DC0}" destId="{17527B78-9A30-416D-85C8-4444132F3A26}" srcOrd="1" destOrd="0" presId="urn:microsoft.com/office/officeart/2008/layout/HorizontalMultiLevelHierarchy"/>
    <dgm:cxn modelId="{DDC09CAE-FBA2-4783-839A-4C54B50920AA}" type="presParOf" srcId="{17527B78-9A30-416D-85C8-4444132F3A26}" destId="{E30A7E95-DD88-4C72-88EE-49AB0DBA24EC}" srcOrd="0" destOrd="0" presId="urn:microsoft.com/office/officeart/2008/layout/HorizontalMultiLevelHierarchy"/>
    <dgm:cxn modelId="{86D36CBD-C4B0-42CA-A882-4DEF29AE1821}" type="presParOf" srcId="{17527B78-9A30-416D-85C8-4444132F3A26}" destId="{E6657D39-C8FE-49B7-898F-9FCB4585777C}" srcOrd="1" destOrd="0" presId="urn:microsoft.com/office/officeart/2008/layout/HorizontalMultiLevelHierarchy"/>
    <dgm:cxn modelId="{2AEBCE91-0690-4CAF-8343-2D67B654F053}" type="presParOf" srcId="{E6657D39-C8FE-49B7-898F-9FCB4585777C}" destId="{F670725F-04C8-4C45-906B-D89E7AC52566}" srcOrd="0" destOrd="0" presId="urn:microsoft.com/office/officeart/2008/layout/HorizontalMultiLevelHierarchy"/>
    <dgm:cxn modelId="{D6939292-AF5E-48A1-8F9D-F988BBE49077}" type="presParOf" srcId="{F670725F-04C8-4C45-906B-D89E7AC52566}" destId="{FDC40823-02B9-4D30-8C55-1D6826735A48}" srcOrd="0" destOrd="0" presId="urn:microsoft.com/office/officeart/2008/layout/HorizontalMultiLevelHierarchy"/>
    <dgm:cxn modelId="{636EEA65-5821-46D1-92A7-A0450696FAF7}" type="presParOf" srcId="{E6657D39-C8FE-49B7-898F-9FCB4585777C}" destId="{FA42EC3D-DBB9-495E-B3C9-D62AA16D93A4}" srcOrd="1" destOrd="0" presId="urn:microsoft.com/office/officeart/2008/layout/HorizontalMultiLevelHierarchy"/>
    <dgm:cxn modelId="{22D860B2-EE12-482A-B7B2-B5AC67919E9E}" type="presParOf" srcId="{FA42EC3D-DBB9-495E-B3C9-D62AA16D93A4}" destId="{950A03FE-93BB-4C9C-AED6-5E5C4EEB9346}" srcOrd="0" destOrd="0" presId="urn:microsoft.com/office/officeart/2008/layout/HorizontalMultiLevelHierarchy"/>
    <dgm:cxn modelId="{2828FB75-720B-4140-BD62-CF55DD72AB77}" type="presParOf" srcId="{FA42EC3D-DBB9-495E-B3C9-D62AA16D93A4}" destId="{631F05F4-FC8E-4345-9232-9147C55CC529}"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0725F-04C8-4C45-906B-D89E7AC52566}">
      <dsp:nvSpPr>
        <dsp:cNvPr id="0" name=""/>
        <dsp:cNvSpPr/>
      </dsp:nvSpPr>
      <dsp:spPr>
        <a:xfrm>
          <a:off x="4838661" y="890359"/>
          <a:ext cx="153445" cy="91440"/>
        </a:xfrm>
        <a:custGeom>
          <a:avLst/>
          <a:gdLst/>
          <a:ahLst/>
          <a:cxnLst/>
          <a:rect l="0" t="0" r="0" b="0"/>
          <a:pathLst>
            <a:path>
              <a:moveTo>
                <a:pt x="0" y="45720"/>
              </a:moveTo>
              <a:lnTo>
                <a:pt x="15344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4911548" y="932243"/>
        <a:ext cx="7672" cy="7672"/>
      </dsp:txXfrm>
    </dsp:sp>
    <dsp:sp modelId="{7712C5B2-F354-45B9-84E5-C82D5C883993}">
      <dsp:nvSpPr>
        <dsp:cNvPr id="0" name=""/>
        <dsp:cNvSpPr/>
      </dsp:nvSpPr>
      <dsp:spPr>
        <a:xfrm>
          <a:off x="3917988" y="890359"/>
          <a:ext cx="153445" cy="91440"/>
        </a:xfrm>
        <a:custGeom>
          <a:avLst/>
          <a:gdLst/>
          <a:ahLst/>
          <a:cxnLst/>
          <a:rect l="0" t="0" r="0" b="0"/>
          <a:pathLst>
            <a:path>
              <a:moveTo>
                <a:pt x="0" y="45720"/>
              </a:moveTo>
              <a:lnTo>
                <a:pt x="15344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990875" y="932243"/>
        <a:ext cx="7672" cy="7672"/>
      </dsp:txXfrm>
    </dsp:sp>
    <dsp:sp modelId="{D6C637C7-331B-4477-9A86-2AC28E75A82C}">
      <dsp:nvSpPr>
        <dsp:cNvPr id="0" name=""/>
        <dsp:cNvSpPr/>
      </dsp:nvSpPr>
      <dsp:spPr>
        <a:xfrm>
          <a:off x="2997315" y="890359"/>
          <a:ext cx="153445" cy="91440"/>
        </a:xfrm>
        <a:custGeom>
          <a:avLst/>
          <a:gdLst/>
          <a:ahLst/>
          <a:cxnLst/>
          <a:rect l="0" t="0" r="0" b="0"/>
          <a:pathLst>
            <a:path>
              <a:moveTo>
                <a:pt x="0" y="45720"/>
              </a:moveTo>
              <a:lnTo>
                <a:pt x="15344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070202" y="932243"/>
        <a:ext cx="7672" cy="7672"/>
      </dsp:txXfrm>
    </dsp:sp>
    <dsp:sp modelId="{43257218-E8B4-4ABA-95CE-85B2F0C00AA1}">
      <dsp:nvSpPr>
        <dsp:cNvPr id="0" name=""/>
        <dsp:cNvSpPr/>
      </dsp:nvSpPr>
      <dsp:spPr>
        <a:xfrm>
          <a:off x="2076642" y="890359"/>
          <a:ext cx="153445" cy="91440"/>
        </a:xfrm>
        <a:custGeom>
          <a:avLst/>
          <a:gdLst/>
          <a:ahLst/>
          <a:cxnLst/>
          <a:rect l="0" t="0" r="0" b="0"/>
          <a:pathLst>
            <a:path>
              <a:moveTo>
                <a:pt x="0" y="45720"/>
              </a:moveTo>
              <a:lnTo>
                <a:pt x="15344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2149528" y="932243"/>
        <a:ext cx="7672" cy="7672"/>
      </dsp:txXfrm>
    </dsp:sp>
    <dsp:sp modelId="{A6519E19-1323-46C9-90F6-9E6CBE41AB1B}">
      <dsp:nvSpPr>
        <dsp:cNvPr id="0" name=""/>
        <dsp:cNvSpPr/>
      </dsp:nvSpPr>
      <dsp:spPr>
        <a:xfrm>
          <a:off x="1155969" y="890359"/>
          <a:ext cx="153445" cy="91440"/>
        </a:xfrm>
        <a:custGeom>
          <a:avLst/>
          <a:gdLst/>
          <a:ahLst/>
          <a:cxnLst/>
          <a:rect l="0" t="0" r="0" b="0"/>
          <a:pathLst>
            <a:path>
              <a:moveTo>
                <a:pt x="0" y="45720"/>
              </a:moveTo>
              <a:lnTo>
                <a:pt x="153445"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1228855" y="932243"/>
        <a:ext cx="7672" cy="7672"/>
      </dsp:txXfrm>
    </dsp:sp>
    <dsp:sp modelId="{D689BDB3-F642-4212-813C-0F184070E8A2}">
      <dsp:nvSpPr>
        <dsp:cNvPr id="0" name=""/>
        <dsp:cNvSpPr/>
      </dsp:nvSpPr>
      <dsp:spPr>
        <a:xfrm>
          <a:off x="235295" y="789885"/>
          <a:ext cx="153445" cy="146194"/>
        </a:xfrm>
        <a:custGeom>
          <a:avLst/>
          <a:gdLst/>
          <a:ahLst/>
          <a:cxnLst/>
          <a:rect l="0" t="0" r="0" b="0"/>
          <a:pathLst>
            <a:path>
              <a:moveTo>
                <a:pt x="0" y="0"/>
              </a:moveTo>
              <a:lnTo>
                <a:pt x="76722" y="0"/>
              </a:lnTo>
              <a:lnTo>
                <a:pt x="76722" y="146194"/>
              </a:lnTo>
              <a:lnTo>
                <a:pt x="153445" y="1461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06720" y="857683"/>
        <a:ext cx="10596" cy="10596"/>
      </dsp:txXfrm>
    </dsp:sp>
    <dsp:sp modelId="{E263EEA6-AC52-4A57-A454-C2C33B73CCFD}">
      <dsp:nvSpPr>
        <dsp:cNvPr id="0" name=""/>
        <dsp:cNvSpPr/>
      </dsp:nvSpPr>
      <dsp:spPr>
        <a:xfrm>
          <a:off x="235295" y="643690"/>
          <a:ext cx="153445" cy="146194"/>
        </a:xfrm>
        <a:custGeom>
          <a:avLst/>
          <a:gdLst/>
          <a:ahLst/>
          <a:cxnLst/>
          <a:rect l="0" t="0" r="0" b="0"/>
          <a:pathLst>
            <a:path>
              <a:moveTo>
                <a:pt x="0" y="146194"/>
              </a:moveTo>
              <a:lnTo>
                <a:pt x="76722" y="146194"/>
              </a:lnTo>
              <a:lnTo>
                <a:pt x="76722" y="0"/>
              </a:lnTo>
              <a:lnTo>
                <a:pt x="15344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a:off x="306720" y="711489"/>
        <a:ext cx="10596" cy="10596"/>
      </dsp:txXfrm>
    </dsp:sp>
    <dsp:sp modelId="{8F9B6B5F-6F15-4509-9FD8-D38B9F21236F}">
      <dsp:nvSpPr>
        <dsp:cNvPr id="0" name=""/>
        <dsp:cNvSpPr/>
      </dsp:nvSpPr>
      <dsp:spPr>
        <a:xfrm rot="16200000">
          <a:off x="-497214" y="672929"/>
          <a:ext cx="1231109"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pl-PL" sz="1500" kern="1200" dirty="0" smtClean="0"/>
            <a:t>Umowy</a:t>
          </a:r>
          <a:endParaRPr lang="pl-PL" sz="1500" kern="1200" dirty="0"/>
        </a:p>
      </dsp:txBody>
      <dsp:txXfrm>
        <a:off x="-497214" y="672929"/>
        <a:ext cx="1231109" cy="233910"/>
      </dsp:txXfrm>
    </dsp:sp>
    <dsp:sp modelId="{8BC274DE-11C7-43C8-A679-3B4A02B6755E}">
      <dsp:nvSpPr>
        <dsp:cNvPr id="0" name=""/>
        <dsp:cNvSpPr/>
      </dsp:nvSpPr>
      <dsp:spPr>
        <a:xfrm>
          <a:off x="388741" y="526735"/>
          <a:ext cx="767227"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dirty="0" smtClean="0"/>
            <a:t>Taryfy</a:t>
          </a:r>
          <a:endParaRPr lang="pl-PL" sz="800" kern="1200" dirty="0"/>
        </a:p>
      </dsp:txBody>
      <dsp:txXfrm>
        <a:off x="388741" y="526735"/>
        <a:ext cx="767227" cy="233910"/>
      </dsp:txXfrm>
    </dsp:sp>
    <dsp:sp modelId="{0E251816-5B5B-471D-B512-399F850CCEDC}">
      <dsp:nvSpPr>
        <dsp:cNvPr id="0" name=""/>
        <dsp:cNvSpPr/>
      </dsp:nvSpPr>
      <dsp:spPr>
        <a:xfrm>
          <a:off x="388741" y="819123"/>
          <a:ext cx="767227"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dirty="0" smtClean="0"/>
            <a:t>Cennik</a:t>
          </a:r>
          <a:endParaRPr lang="pl-PL" sz="800" kern="1200" dirty="0"/>
        </a:p>
      </dsp:txBody>
      <dsp:txXfrm>
        <a:off x="388741" y="819123"/>
        <a:ext cx="767227" cy="233910"/>
      </dsp:txXfrm>
    </dsp:sp>
    <dsp:sp modelId="{B03BCE41-1429-4644-B1A7-41E193ADF53F}">
      <dsp:nvSpPr>
        <dsp:cNvPr id="0" name=""/>
        <dsp:cNvSpPr/>
      </dsp:nvSpPr>
      <dsp:spPr>
        <a:xfrm>
          <a:off x="1309414" y="819123"/>
          <a:ext cx="767227"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dirty="0" smtClean="0"/>
            <a:t>Indywidualne standardowe</a:t>
          </a:r>
          <a:endParaRPr lang="pl-PL" sz="800" kern="1200" dirty="0"/>
        </a:p>
      </dsp:txBody>
      <dsp:txXfrm>
        <a:off x="1309414" y="819123"/>
        <a:ext cx="767227" cy="233910"/>
      </dsp:txXfrm>
    </dsp:sp>
    <dsp:sp modelId="{04EB5200-9504-4901-8BAC-9B7B7F338C68}">
      <dsp:nvSpPr>
        <dsp:cNvPr id="0" name=""/>
        <dsp:cNvSpPr/>
      </dsp:nvSpPr>
      <dsp:spPr>
        <a:xfrm>
          <a:off x="2230087" y="819123"/>
          <a:ext cx="767227"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dirty="0" smtClean="0"/>
            <a:t>Indywidualne negocjowane</a:t>
          </a:r>
          <a:endParaRPr lang="pl-PL" sz="800" kern="1200" dirty="0"/>
        </a:p>
      </dsp:txBody>
      <dsp:txXfrm>
        <a:off x="2230087" y="819123"/>
        <a:ext cx="767227" cy="233910"/>
      </dsp:txXfrm>
    </dsp:sp>
    <dsp:sp modelId="{CE8E70F0-FD6A-4512-A211-1C84EA58DCEC}">
      <dsp:nvSpPr>
        <dsp:cNvPr id="0" name=""/>
        <dsp:cNvSpPr/>
      </dsp:nvSpPr>
      <dsp:spPr>
        <a:xfrm>
          <a:off x="3150760" y="819123"/>
          <a:ext cx="767227"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dirty="0" smtClean="0"/>
            <a:t>Przetarg</a:t>
          </a:r>
          <a:endParaRPr lang="pl-PL" sz="800" kern="1200" dirty="0"/>
        </a:p>
      </dsp:txBody>
      <dsp:txXfrm>
        <a:off x="3150760" y="819123"/>
        <a:ext cx="767227" cy="233910"/>
      </dsp:txXfrm>
    </dsp:sp>
    <dsp:sp modelId="{E30A7E95-DD88-4C72-88EE-49AB0DBA24EC}">
      <dsp:nvSpPr>
        <dsp:cNvPr id="0" name=""/>
        <dsp:cNvSpPr/>
      </dsp:nvSpPr>
      <dsp:spPr>
        <a:xfrm>
          <a:off x="4071434" y="819123"/>
          <a:ext cx="767227"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dirty="0" smtClean="0"/>
            <a:t>Z produktem dodatkowym</a:t>
          </a:r>
          <a:endParaRPr lang="pl-PL" sz="800" kern="1200" dirty="0"/>
        </a:p>
      </dsp:txBody>
      <dsp:txXfrm>
        <a:off x="4071434" y="819123"/>
        <a:ext cx="767227" cy="233910"/>
      </dsp:txXfrm>
    </dsp:sp>
    <dsp:sp modelId="{950A03FE-93BB-4C9C-AED6-5E5C4EEB9346}">
      <dsp:nvSpPr>
        <dsp:cNvPr id="0" name=""/>
        <dsp:cNvSpPr/>
      </dsp:nvSpPr>
      <dsp:spPr>
        <a:xfrm>
          <a:off x="4992107" y="819123"/>
          <a:ext cx="767227" cy="2339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smtClean="0"/>
            <a:t>Sprzedaż rezerwowa</a:t>
          </a:r>
          <a:endParaRPr lang="pl-PL" sz="800" kern="1200"/>
        </a:p>
      </dsp:txBody>
      <dsp:txXfrm>
        <a:off x="4992107" y="819123"/>
        <a:ext cx="767227" cy="23391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D3496-339E-4813-8491-2484A765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2889</Words>
  <Characters>17340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Celińska</dc:creator>
  <cp:lastModifiedBy>Paweł</cp:lastModifiedBy>
  <cp:revision>2</cp:revision>
  <cp:lastPrinted>2019-02-14T08:44:00Z</cp:lastPrinted>
  <dcterms:created xsi:type="dcterms:W3CDTF">2019-02-19T13:38:00Z</dcterms:created>
  <dcterms:modified xsi:type="dcterms:W3CDTF">2019-02-19T13:38:00Z</dcterms:modified>
</cp:coreProperties>
</file>